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B8A03" w14:textId="12F940E6" w:rsidR="00F55B4A" w:rsidRDefault="00F737D1" w:rsidP="00F55B4A">
      <w:pPr>
        <w:jc w:val="center"/>
      </w:pPr>
      <w:r>
        <w:rPr>
          <w:noProof/>
        </w:rPr>
        <w:drawing>
          <wp:inline distT="0" distB="0" distL="0" distR="0" wp14:anchorId="7F3B7D89" wp14:editId="68CC4C34">
            <wp:extent cx="3845260" cy="847725"/>
            <wp:effectExtent l="0" t="0" r="3175" b="0"/>
            <wp:docPr id="281726067" name="Picture 3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836" cy="86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A82CA" w14:textId="77777777" w:rsidR="00542542" w:rsidRDefault="00542542" w:rsidP="00F55B4A">
      <w:pPr>
        <w:jc w:val="center"/>
        <w:rPr>
          <w:rFonts w:eastAsia="Times New Roman" w:cstheme="minorHAnsi"/>
          <w:b/>
          <w:sz w:val="28"/>
          <w:szCs w:val="28"/>
          <w:lang w:val="bg-BG" w:eastAsia="da-DK"/>
        </w:rPr>
      </w:pPr>
    </w:p>
    <w:p w14:paraId="0F282FDD" w14:textId="77777777" w:rsidR="0050157D" w:rsidRDefault="0050157D" w:rsidP="00F55B4A">
      <w:pPr>
        <w:jc w:val="center"/>
        <w:rPr>
          <w:rFonts w:eastAsia="Times New Roman" w:cstheme="minorHAnsi"/>
          <w:b/>
          <w:bCs/>
          <w:sz w:val="28"/>
          <w:szCs w:val="28"/>
          <w:lang w:val="bg-BG" w:eastAsia="da-DK"/>
        </w:rPr>
      </w:pPr>
      <w:r>
        <w:rPr>
          <w:rFonts w:eastAsia="Times New Roman" w:cstheme="minorHAnsi"/>
          <w:b/>
          <w:bCs/>
          <w:sz w:val="28"/>
          <w:szCs w:val="28"/>
          <w:lang w:val="bg-BG" w:eastAsia="da-DK"/>
        </w:rPr>
        <w:t>Интегриран п</w:t>
      </w:r>
      <w:r w:rsidRPr="0050157D">
        <w:rPr>
          <w:rFonts w:eastAsia="Times New Roman" w:cstheme="minorHAnsi"/>
          <w:b/>
          <w:bCs/>
          <w:sz w:val="28"/>
          <w:szCs w:val="28"/>
          <w:lang w:val="bg-BG" w:eastAsia="da-DK"/>
        </w:rPr>
        <w:t xml:space="preserve">роект LIFE22-IPC-BG-LIFE-SIP CLIMA-SUMP </w:t>
      </w:r>
    </w:p>
    <w:p w14:paraId="13C0F8C5" w14:textId="77777777" w:rsidR="0050157D" w:rsidRPr="00F55B4A" w:rsidRDefault="0050157D" w:rsidP="00F55B4A">
      <w:pPr>
        <w:jc w:val="center"/>
        <w:rPr>
          <w:rFonts w:eastAsia="Times New Roman" w:cstheme="minorHAnsi"/>
          <w:b/>
          <w:bCs/>
          <w:sz w:val="28"/>
          <w:szCs w:val="28"/>
          <w:lang w:val="bg-BG" w:eastAsia="da-DK"/>
        </w:rPr>
      </w:pPr>
      <w:r w:rsidRPr="0050157D">
        <w:rPr>
          <w:rFonts w:eastAsia="Times New Roman" w:cstheme="minorHAnsi"/>
          <w:b/>
          <w:bCs/>
          <w:sz w:val="28"/>
          <w:szCs w:val="28"/>
          <w:lang w:val="bg-BG" w:eastAsia="da-DK"/>
        </w:rPr>
        <w:t>Прилагане на общински планове за устойчива градска мобилност за преход към климатично неутрално и устойчиво н</w:t>
      </w:r>
      <w:r>
        <w:rPr>
          <w:rFonts w:eastAsia="Times New Roman" w:cstheme="minorHAnsi"/>
          <w:b/>
          <w:bCs/>
          <w:sz w:val="28"/>
          <w:szCs w:val="28"/>
          <w:lang w:val="bg-BG" w:eastAsia="da-DK"/>
        </w:rPr>
        <w:t>а климатичните промени общество</w:t>
      </w:r>
    </w:p>
    <w:p w14:paraId="6D145BFB" w14:textId="77777777" w:rsidR="0019530B" w:rsidRDefault="0019530B" w:rsidP="0019530B">
      <w:pPr>
        <w:rPr>
          <w:sz w:val="24"/>
          <w:szCs w:val="24"/>
          <w:lang w:val="bg-BG"/>
        </w:rPr>
      </w:pPr>
    </w:p>
    <w:p w14:paraId="411991C9" w14:textId="77777777" w:rsidR="00B07324" w:rsidRDefault="00B07324" w:rsidP="0019530B">
      <w:pPr>
        <w:rPr>
          <w:sz w:val="24"/>
          <w:szCs w:val="24"/>
          <w:lang w:val="bg-BG"/>
        </w:rPr>
      </w:pPr>
    </w:p>
    <w:p w14:paraId="0CFAB18D" w14:textId="77777777" w:rsidR="00F55B4A" w:rsidRDefault="00F55B4A" w:rsidP="0019530B">
      <w:pPr>
        <w:rPr>
          <w:sz w:val="24"/>
          <w:szCs w:val="24"/>
          <w:lang w:val="bg-BG"/>
        </w:rPr>
      </w:pPr>
    </w:p>
    <w:p w14:paraId="087A266C" w14:textId="77777777" w:rsidR="00F55B4A" w:rsidRPr="0050157D" w:rsidRDefault="00874BC3" w:rsidP="00874BC3">
      <w:pPr>
        <w:jc w:val="center"/>
        <w:rPr>
          <w:b/>
          <w:sz w:val="36"/>
          <w:szCs w:val="36"/>
          <w:lang w:val="bg-BG"/>
        </w:rPr>
      </w:pPr>
      <w:r w:rsidRPr="0050157D">
        <w:rPr>
          <w:b/>
          <w:sz w:val="36"/>
          <w:szCs w:val="36"/>
          <w:lang w:val="bg-BG"/>
        </w:rPr>
        <w:t>ДОБРИ ПРАКТИКИ ЗА УСТОЙЧИВА ГРАДСКА МОБИЛНОСТ</w:t>
      </w:r>
    </w:p>
    <w:p w14:paraId="5120B98D" w14:textId="77777777" w:rsidR="0019530B" w:rsidRPr="00E37C65" w:rsidRDefault="0019530B" w:rsidP="0019530B">
      <w:pPr>
        <w:rPr>
          <w:sz w:val="24"/>
          <w:szCs w:val="24"/>
          <w:lang w:val="bg-BG"/>
        </w:rPr>
      </w:pPr>
    </w:p>
    <w:p w14:paraId="6F7B3887" w14:textId="77777777" w:rsidR="00874BC3" w:rsidRPr="00E37C65" w:rsidRDefault="00874BC3" w:rsidP="0019530B">
      <w:pPr>
        <w:rPr>
          <w:sz w:val="24"/>
          <w:szCs w:val="24"/>
          <w:lang w:val="bg-BG"/>
        </w:rPr>
      </w:pPr>
    </w:p>
    <w:p w14:paraId="653478DE" w14:textId="77777777" w:rsidR="00542542" w:rsidRDefault="00542542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br w:type="page"/>
      </w:r>
    </w:p>
    <w:p w14:paraId="2EBE54B5" w14:textId="6EA1B775" w:rsidR="00320C94" w:rsidRPr="00320C94" w:rsidRDefault="00320C94" w:rsidP="002F746F">
      <w:pPr>
        <w:jc w:val="both"/>
        <w:rPr>
          <w:b/>
          <w:bCs/>
          <w:color w:val="0070C0"/>
          <w:sz w:val="40"/>
          <w:szCs w:val="40"/>
          <w:lang w:val="bg-BG"/>
        </w:rPr>
      </w:pPr>
      <w:r w:rsidRPr="00320C94">
        <w:rPr>
          <w:b/>
          <w:bCs/>
          <w:color w:val="0070C0"/>
          <w:sz w:val="40"/>
          <w:szCs w:val="40"/>
          <w:lang w:val="bg-BG"/>
        </w:rPr>
        <w:lastRenderedPageBreak/>
        <w:t>Въведение</w:t>
      </w:r>
    </w:p>
    <w:p w14:paraId="290DD728" w14:textId="5ECB7CD5" w:rsidR="00874BC3" w:rsidRPr="00FC4EBF" w:rsidRDefault="00532A45" w:rsidP="002F746F">
      <w:pPr>
        <w:jc w:val="both"/>
        <w:rPr>
          <w:rFonts w:cstheme="minorHAnsi"/>
          <w:sz w:val="24"/>
          <w:szCs w:val="24"/>
          <w:lang w:val="bg-BG"/>
        </w:rPr>
      </w:pPr>
      <w:r w:rsidRPr="00FC4EBF">
        <w:rPr>
          <w:rFonts w:cstheme="minorHAnsi"/>
          <w:sz w:val="24"/>
          <w:szCs w:val="24"/>
          <w:lang w:val="bg-BG"/>
        </w:rPr>
        <w:t xml:space="preserve">Настоящият </w:t>
      </w:r>
      <w:r w:rsidR="007E523D">
        <w:rPr>
          <w:rFonts w:cstheme="minorHAnsi"/>
          <w:sz w:val="24"/>
          <w:szCs w:val="24"/>
          <w:lang w:val="bg-BG"/>
        </w:rPr>
        <w:t>материал</w:t>
      </w:r>
      <w:r w:rsidR="00136488">
        <w:rPr>
          <w:rFonts w:cstheme="minorHAnsi"/>
          <w:sz w:val="24"/>
          <w:szCs w:val="24"/>
          <w:lang w:val="bg-BG"/>
        </w:rPr>
        <w:t xml:space="preserve"> </w:t>
      </w:r>
      <w:r w:rsidRPr="00FC4EBF">
        <w:rPr>
          <w:rFonts w:cstheme="minorHAnsi"/>
          <w:sz w:val="24"/>
          <w:szCs w:val="24"/>
          <w:lang w:val="bg-BG"/>
        </w:rPr>
        <w:t xml:space="preserve">е разработен в изпълнение на </w:t>
      </w:r>
      <w:r w:rsidR="00136488">
        <w:rPr>
          <w:rFonts w:cstheme="minorHAnsi"/>
          <w:sz w:val="24"/>
          <w:szCs w:val="24"/>
          <w:lang w:val="bg-BG"/>
        </w:rPr>
        <w:t>Стратегическия и</w:t>
      </w:r>
      <w:r w:rsidRPr="00FC4EBF">
        <w:rPr>
          <w:rFonts w:cstheme="minorHAnsi"/>
          <w:sz w:val="24"/>
          <w:szCs w:val="24"/>
          <w:lang w:val="bg-BG"/>
        </w:rPr>
        <w:t>нтегриран проект „Прилагане на общински планове за устойчива градска мобилност за преход към климатично неутрално и устойчиво на климатичните промени общество“, № 101104610 - LIFE22-IPC-BG-LIFE-SIP CLIMA-SUMP</w:t>
      </w:r>
      <w:r w:rsidR="00136488">
        <w:rPr>
          <w:rFonts w:cstheme="minorHAnsi"/>
          <w:sz w:val="24"/>
          <w:szCs w:val="24"/>
          <w:lang w:val="bg-BG"/>
        </w:rPr>
        <w:t xml:space="preserve">, по Програма </w:t>
      </w:r>
      <w:r w:rsidR="00136488">
        <w:rPr>
          <w:rFonts w:cstheme="minorHAnsi"/>
          <w:sz w:val="24"/>
          <w:szCs w:val="24"/>
        </w:rPr>
        <w:t>LIFE</w:t>
      </w:r>
      <w:r w:rsidR="00136488">
        <w:rPr>
          <w:rFonts w:cstheme="minorHAnsi"/>
          <w:sz w:val="24"/>
          <w:szCs w:val="24"/>
          <w:lang w:val="bg-BG"/>
        </w:rPr>
        <w:t xml:space="preserve"> на ЕС</w:t>
      </w:r>
      <w:r w:rsidRPr="00FC4EBF">
        <w:rPr>
          <w:rFonts w:cstheme="minorHAnsi"/>
          <w:sz w:val="24"/>
          <w:szCs w:val="24"/>
          <w:lang w:val="bg-BG"/>
        </w:rPr>
        <w:t xml:space="preserve">. </w:t>
      </w:r>
    </w:p>
    <w:p w14:paraId="7AC9BDF2" w14:textId="29BC877A" w:rsidR="00320C94" w:rsidRPr="00320C94" w:rsidRDefault="00320C94" w:rsidP="00320C94">
      <w:pPr>
        <w:spacing w:after="120" w:line="320" w:lineRule="atLeast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LIFE22-IPC-BG-LIFE-SIP CLIMA-SUMP е 6.5-годишен проект за подпомагане на местните власти в създаването на административни, организационни, технически и финансови условия за пълното изпълнение на Плановете на устойчива градска мобилност (ПУГМ), допринасяйки за трансформацията им в климатично неутрално и устойчиво общество.</w:t>
      </w:r>
    </w:p>
    <w:p w14:paraId="2888DD9C" w14:textId="774C152C" w:rsidR="00320C94" w:rsidRPr="00320C94" w:rsidRDefault="00320C94" w:rsidP="00320C94">
      <w:pPr>
        <w:spacing w:after="120" w:line="320" w:lineRule="atLeast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 xml:space="preserve">Проектът се изпълнява от </w:t>
      </w:r>
      <w:r w:rsidRPr="00320C94">
        <w:rPr>
          <w:rFonts w:eastAsia="Times New Roman" w:cstheme="minorHAnsi"/>
          <w:b/>
          <w:sz w:val="24"/>
          <w:szCs w:val="24"/>
          <w:lang w:val="bg-BG"/>
        </w:rPr>
        <w:t>осем български партньори</w:t>
      </w:r>
      <w:r w:rsidRPr="00320C94">
        <w:rPr>
          <w:rFonts w:eastAsia="Times New Roman" w:cstheme="minorHAnsi"/>
          <w:bCs/>
          <w:sz w:val="24"/>
          <w:szCs w:val="24"/>
          <w:lang w:val="bg-BG"/>
        </w:rPr>
        <w:t>:</w:t>
      </w:r>
    </w:p>
    <w:p w14:paraId="25AA6458" w14:textId="0D668045" w:rsidR="00320C94" w:rsidRPr="00320C94" w:rsidRDefault="00320C94" w:rsidP="00320C94">
      <w:pPr>
        <w:numPr>
          <w:ilvl w:val="0"/>
          <w:numId w:val="7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 xml:space="preserve">Столична община </w:t>
      </w:r>
    </w:p>
    <w:p w14:paraId="14D84010" w14:textId="77777777" w:rsidR="00320C94" w:rsidRPr="00320C94" w:rsidRDefault="00320C94" w:rsidP="00320C94">
      <w:pPr>
        <w:numPr>
          <w:ilvl w:val="0"/>
          <w:numId w:val="7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noProof/>
          <w:sz w:val="24"/>
          <w:szCs w:val="24"/>
          <w:lang w:val="bg-BG"/>
        </w:rPr>
        <w:drawing>
          <wp:anchor distT="0" distB="0" distL="114300" distR="114300" simplePos="0" relativeHeight="251664384" behindDoc="0" locked="0" layoutInCell="1" allowOverlap="1" wp14:anchorId="314BADC5" wp14:editId="3F562A05">
            <wp:simplePos x="0" y="0"/>
            <wp:positionH relativeFrom="column">
              <wp:posOffset>3855085</wp:posOffset>
            </wp:positionH>
            <wp:positionV relativeFrom="paragraph">
              <wp:posOffset>50800</wp:posOffset>
            </wp:positionV>
            <wp:extent cx="2145665" cy="1371600"/>
            <wp:effectExtent l="0" t="0" r="6985" b="0"/>
            <wp:wrapSquare wrapText="bothSides"/>
            <wp:docPr id="11350540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0C94">
        <w:rPr>
          <w:rFonts w:eastAsia="Times New Roman" w:cstheme="minorHAnsi"/>
          <w:bCs/>
          <w:sz w:val="24"/>
          <w:szCs w:val="24"/>
          <w:lang w:val="bg-BG"/>
        </w:rPr>
        <w:t>Община Бургас</w:t>
      </w:r>
    </w:p>
    <w:p w14:paraId="471E7337" w14:textId="77777777" w:rsidR="00320C94" w:rsidRPr="00320C94" w:rsidRDefault="00320C94" w:rsidP="00320C94">
      <w:pPr>
        <w:numPr>
          <w:ilvl w:val="0"/>
          <w:numId w:val="7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Община Русе</w:t>
      </w:r>
    </w:p>
    <w:p w14:paraId="7636D0CE" w14:textId="77777777" w:rsidR="00320C94" w:rsidRPr="00320C94" w:rsidRDefault="00320C94" w:rsidP="00320C94">
      <w:pPr>
        <w:numPr>
          <w:ilvl w:val="0"/>
          <w:numId w:val="7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Община Стара Загора</w:t>
      </w:r>
    </w:p>
    <w:p w14:paraId="2FF56825" w14:textId="77777777" w:rsidR="00320C94" w:rsidRPr="00320C94" w:rsidRDefault="00320C94" w:rsidP="00320C94">
      <w:pPr>
        <w:numPr>
          <w:ilvl w:val="0"/>
          <w:numId w:val="7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Община Велико Търново</w:t>
      </w:r>
    </w:p>
    <w:p w14:paraId="74A93046" w14:textId="77777777" w:rsidR="00320C94" w:rsidRPr="00320C94" w:rsidRDefault="00320C94" w:rsidP="00320C94">
      <w:pPr>
        <w:numPr>
          <w:ilvl w:val="0"/>
          <w:numId w:val="7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Община Монтана</w:t>
      </w:r>
    </w:p>
    <w:p w14:paraId="19ADEFA8" w14:textId="77777777" w:rsidR="00320C94" w:rsidRPr="00320C94" w:rsidRDefault="00320C94" w:rsidP="00320C94">
      <w:pPr>
        <w:numPr>
          <w:ilvl w:val="0"/>
          <w:numId w:val="7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Клуб "Икономика 2000"</w:t>
      </w:r>
    </w:p>
    <w:p w14:paraId="40CFCE2F" w14:textId="77777777" w:rsidR="00320C94" w:rsidRPr="00320C94" w:rsidRDefault="00320C94" w:rsidP="00320C94">
      <w:pPr>
        <w:numPr>
          <w:ilvl w:val="0"/>
          <w:numId w:val="7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Национално сдружение на общините в Република България.</w:t>
      </w:r>
    </w:p>
    <w:p w14:paraId="7F25A5DB" w14:textId="77777777" w:rsidR="00320C94" w:rsidRPr="00320C94" w:rsidRDefault="00320C94" w:rsidP="00320C94">
      <w:pPr>
        <w:spacing w:after="120" w:line="320" w:lineRule="atLeast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Проектът обхваща територията на шестте общини бенефициенти с население от около 2 милиона души или почти 30% от населението на страната.</w:t>
      </w:r>
    </w:p>
    <w:p w14:paraId="6258B905" w14:textId="77777777" w:rsidR="00320C94" w:rsidRPr="00320C94" w:rsidRDefault="00320C94" w:rsidP="00320C94">
      <w:pPr>
        <w:spacing w:after="120" w:line="320" w:lineRule="atLeast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/>
          <w:sz w:val="24"/>
          <w:szCs w:val="24"/>
          <w:lang w:val="bg-BG"/>
        </w:rPr>
        <w:t>Специфичните цели</w:t>
      </w:r>
      <w:r w:rsidRPr="00320C94">
        <w:rPr>
          <w:rFonts w:eastAsia="Times New Roman" w:cstheme="minorHAnsi"/>
          <w:bCs/>
          <w:sz w:val="24"/>
          <w:szCs w:val="24"/>
          <w:lang w:val="bg-BG"/>
        </w:rPr>
        <w:t xml:space="preserve"> на проекта са:</w:t>
      </w:r>
    </w:p>
    <w:p w14:paraId="00BED567" w14:textId="77777777" w:rsidR="00320C94" w:rsidRPr="00320C94" w:rsidRDefault="00320C94" w:rsidP="00320C94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Намаляване на емисиите на парникови газове в шестте общини в резултат на изпълнението на мерките от ПМС</w:t>
      </w:r>
    </w:p>
    <w:p w14:paraId="340D8911" w14:textId="77777777" w:rsidR="00320C94" w:rsidRPr="00320C94" w:rsidRDefault="00320C94" w:rsidP="00320C94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Изграждане на устойчива капацитет в администрациите на шестте общини за:</w:t>
      </w:r>
    </w:p>
    <w:p w14:paraId="065010F2" w14:textId="77777777" w:rsidR="00320C94" w:rsidRPr="00320C94" w:rsidRDefault="00320C94" w:rsidP="00320C94">
      <w:pPr>
        <w:numPr>
          <w:ilvl w:val="0"/>
          <w:numId w:val="10"/>
        </w:numPr>
        <w:spacing w:after="120" w:line="320" w:lineRule="atLeast"/>
        <w:ind w:left="1066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обмисляне на мерките в ПМС в контекста на климатично неутралното развитие, оценявайки тяхното въздействие върху намаляването на парниковите газове и осигуряване на синергия с други екологични политики;</w:t>
      </w:r>
    </w:p>
    <w:p w14:paraId="48A6C2A2" w14:textId="77777777" w:rsidR="00320C94" w:rsidRPr="00320C94" w:rsidRDefault="00320C94" w:rsidP="00320C94">
      <w:pPr>
        <w:numPr>
          <w:ilvl w:val="0"/>
          <w:numId w:val="10"/>
        </w:numPr>
        <w:spacing w:after="120" w:line="320" w:lineRule="atLeast"/>
        <w:ind w:left="1066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оценка на мерките в ПМС, както и в други общински планове, водещи до климатично неутрално развитие и провеждане на цялостно наблюдение и контрол, осигуряващи изпълнението на ПМС;</w:t>
      </w:r>
    </w:p>
    <w:p w14:paraId="40859136" w14:textId="77777777" w:rsidR="00320C94" w:rsidRPr="00320C94" w:rsidRDefault="00320C94" w:rsidP="00320C94">
      <w:pPr>
        <w:numPr>
          <w:ilvl w:val="0"/>
          <w:numId w:val="10"/>
        </w:numPr>
        <w:spacing w:after="120" w:line="320" w:lineRule="atLeast"/>
        <w:ind w:left="1066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мобилизиране и използване на различни източници на финансиране за изпълнение на допълнителни действия в ПМС.</w:t>
      </w:r>
    </w:p>
    <w:p w14:paraId="5F20AA5E" w14:textId="77777777" w:rsidR="00320C94" w:rsidRPr="00320C94" w:rsidRDefault="00320C94" w:rsidP="00320C94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Повишаване на осведомеността и създаване на добре информирано и мотивирано население да бъде партньор на местните администрации за устойчива градска мобилност;</w:t>
      </w:r>
    </w:p>
    <w:p w14:paraId="0334CB9E" w14:textId="77777777" w:rsidR="00320C94" w:rsidRPr="00320C94" w:rsidRDefault="00320C94" w:rsidP="00320C94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Увеличаване на осведомеността и знанията на общините в България по въпроси, свързани с устойчива градска мобилност и климат, както и насърчаване на репликацията на резултатите от проекта в други български общини;</w:t>
      </w:r>
    </w:p>
    <w:p w14:paraId="1B741C5B" w14:textId="77777777" w:rsidR="00320C94" w:rsidRPr="00320C94" w:rsidRDefault="00320C94" w:rsidP="00320C94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Комуникация и ангажиране на заинтересовани страни в подкрепа на изпълнението на ПУГМ.</w:t>
      </w:r>
    </w:p>
    <w:p w14:paraId="50708C20" w14:textId="77777777" w:rsidR="00320C94" w:rsidRPr="00320C94" w:rsidRDefault="00320C94" w:rsidP="00320C94">
      <w:pPr>
        <w:spacing w:after="120" w:line="320" w:lineRule="atLeast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Проектът следва интегриран подход, който разглежда съществуващите предизвикателства, пропуски и бариери в тяхната цялост и работи за осигуряване на дългосрочна устойчивост на действията и резултатите от проекта.</w:t>
      </w:r>
    </w:p>
    <w:p w14:paraId="08BC99E5" w14:textId="77777777" w:rsidR="00320C94" w:rsidRPr="00320C94" w:rsidRDefault="00320C94" w:rsidP="00320C94">
      <w:pPr>
        <w:spacing w:after="120" w:line="320" w:lineRule="atLeast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Работната програма се състои от 14 Работни пакета, обхващащи групи действия за:</w:t>
      </w:r>
    </w:p>
    <w:p w14:paraId="466899BE" w14:textId="77777777" w:rsidR="00320C94" w:rsidRPr="00320C94" w:rsidRDefault="00320C94" w:rsidP="00320C94">
      <w:pPr>
        <w:numPr>
          <w:ilvl w:val="0"/>
          <w:numId w:val="9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Осигуряване на необходимия административен и технически капацитет в партньорските общини</w:t>
      </w:r>
    </w:p>
    <w:p w14:paraId="35DEE6AA" w14:textId="77777777" w:rsidR="00320C94" w:rsidRPr="00320C94" w:rsidRDefault="00320C94" w:rsidP="00320C94">
      <w:pPr>
        <w:numPr>
          <w:ilvl w:val="0"/>
          <w:numId w:val="9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Изпълнение на избрани мерки от ПУГМ във всяка от шестте общини</w:t>
      </w:r>
    </w:p>
    <w:p w14:paraId="4343DD07" w14:textId="77777777" w:rsidR="00320C94" w:rsidRPr="00320C94" w:rsidRDefault="00320C94" w:rsidP="00320C94">
      <w:pPr>
        <w:numPr>
          <w:ilvl w:val="0"/>
          <w:numId w:val="9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Привличане на финансови ресурси за изпълнение на допълващите мерки в ПУГМ</w:t>
      </w:r>
    </w:p>
    <w:p w14:paraId="1D832425" w14:textId="77777777" w:rsidR="00320C94" w:rsidRPr="00320C94" w:rsidRDefault="00320C94" w:rsidP="00320C94">
      <w:pPr>
        <w:numPr>
          <w:ilvl w:val="0"/>
          <w:numId w:val="9"/>
        </w:numPr>
        <w:spacing w:after="120" w:line="320" w:lineRule="atLeast"/>
        <w:ind w:left="714" w:hanging="357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Ангажиране и координация със заинтересованите страни по проекта</w:t>
      </w:r>
    </w:p>
    <w:p w14:paraId="4B0E67AC" w14:textId="77777777" w:rsidR="00320C94" w:rsidRPr="00320C94" w:rsidRDefault="00320C94" w:rsidP="00320C94">
      <w:pPr>
        <w:spacing w:after="120" w:line="320" w:lineRule="atLeast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Проектът ще бъде изпълняван в три фази:</w:t>
      </w:r>
    </w:p>
    <w:p w14:paraId="02AC0F39" w14:textId="77777777" w:rsidR="00320C94" w:rsidRPr="00320C94" w:rsidRDefault="00320C94" w:rsidP="00320C94">
      <w:pPr>
        <w:spacing w:after="120" w:line="320" w:lineRule="atLeast"/>
        <w:ind w:left="708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Фаза 1: януари 2024 – юни 2025 (18 месеца)</w:t>
      </w:r>
    </w:p>
    <w:p w14:paraId="1DD0BA1A" w14:textId="77777777" w:rsidR="00320C94" w:rsidRPr="00320C94" w:rsidRDefault="00320C94" w:rsidP="00320C94">
      <w:pPr>
        <w:spacing w:after="120" w:line="320" w:lineRule="atLeast"/>
        <w:ind w:left="708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Фаза 2: юли 2025 – декември 2027 (30 месеца)</w:t>
      </w:r>
    </w:p>
    <w:p w14:paraId="6B803A5B" w14:textId="77777777" w:rsidR="00320C94" w:rsidRPr="00320C94" w:rsidRDefault="00320C94" w:rsidP="00320C94">
      <w:pPr>
        <w:spacing w:after="120" w:line="320" w:lineRule="atLeast"/>
        <w:ind w:left="708"/>
        <w:jc w:val="both"/>
        <w:rPr>
          <w:rFonts w:eastAsia="Times New Roman" w:cstheme="minorHAnsi"/>
          <w:bCs/>
          <w:sz w:val="24"/>
          <w:szCs w:val="24"/>
          <w:lang w:val="bg-BG"/>
        </w:rPr>
      </w:pPr>
      <w:r w:rsidRPr="00320C94">
        <w:rPr>
          <w:rFonts w:eastAsia="Times New Roman" w:cstheme="minorHAnsi"/>
          <w:bCs/>
          <w:sz w:val="24"/>
          <w:szCs w:val="24"/>
          <w:lang w:val="bg-BG"/>
        </w:rPr>
        <w:t>Фаза 3: януари 2028 – юни 2030 (30 месеца)</w:t>
      </w:r>
    </w:p>
    <w:p w14:paraId="0BE442B8" w14:textId="77777777" w:rsidR="00320C94" w:rsidRPr="00E37C65" w:rsidRDefault="00320C94" w:rsidP="002F746F">
      <w:pPr>
        <w:jc w:val="both"/>
        <w:rPr>
          <w:sz w:val="24"/>
          <w:szCs w:val="24"/>
          <w:lang w:val="bg-BG"/>
        </w:rPr>
      </w:pPr>
    </w:p>
    <w:p w14:paraId="1303F2B3" w14:textId="77777777" w:rsidR="00C164F8" w:rsidRDefault="00681649" w:rsidP="00681649">
      <w:pPr>
        <w:jc w:val="both"/>
        <w:rPr>
          <w:sz w:val="24"/>
          <w:szCs w:val="24"/>
          <w:lang w:val="bg-BG"/>
        </w:rPr>
      </w:pPr>
      <w:r w:rsidRPr="00681649">
        <w:rPr>
          <w:sz w:val="24"/>
          <w:szCs w:val="24"/>
          <w:lang w:val="bg-BG"/>
        </w:rPr>
        <w:t>Проучването на добри практики за устойчива градска мобилност</w:t>
      </w:r>
      <w:r>
        <w:rPr>
          <w:sz w:val="24"/>
          <w:szCs w:val="24"/>
          <w:lang w:val="bg-BG"/>
        </w:rPr>
        <w:t xml:space="preserve"> установи, че огромен брой организации, инициативи, проекти и институции са ангажирани с въпросите на устойчивата градска мобилност. </w:t>
      </w:r>
      <w:r w:rsidR="001F4655">
        <w:rPr>
          <w:sz w:val="24"/>
          <w:szCs w:val="24"/>
          <w:lang w:val="bg-BG"/>
        </w:rPr>
        <w:t xml:space="preserve">Представени са изключително разнообразна палитра от хиляди добри практики и решения, инструменти, проекти и други във всички </w:t>
      </w:r>
      <w:r w:rsidR="00966D31">
        <w:rPr>
          <w:sz w:val="24"/>
          <w:szCs w:val="24"/>
          <w:lang w:val="bg-BG"/>
        </w:rPr>
        <w:t>аспекти</w:t>
      </w:r>
      <w:r w:rsidR="001F4655">
        <w:rPr>
          <w:sz w:val="24"/>
          <w:szCs w:val="24"/>
          <w:lang w:val="bg-BG"/>
        </w:rPr>
        <w:t xml:space="preserve"> и </w:t>
      </w:r>
      <w:r w:rsidR="00966D31">
        <w:rPr>
          <w:sz w:val="24"/>
          <w:szCs w:val="24"/>
          <w:lang w:val="bg-BG"/>
        </w:rPr>
        <w:t>тематични</w:t>
      </w:r>
      <w:r w:rsidR="001F4655">
        <w:rPr>
          <w:sz w:val="24"/>
          <w:szCs w:val="24"/>
          <w:lang w:val="bg-BG"/>
        </w:rPr>
        <w:t xml:space="preserve"> области на устойчивата градска мобилност. </w:t>
      </w:r>
      <w:r w:rsidR="00966D31">
        <w:rPr>
          <w:sz w:val="24"/>
          <w:szCs w:val="24"/>
          <w:lang w:val="bg-BG"/>
        </w:rPr>
        <w:t>В тази връзка по-долу е представен компендиум на водещите източници за добри практики в областта на устойчивата градска мобилност, заедно с кратко представяне и линкове</w:t>
      </w:r>
      <w:r w:rsidR="005F615A">
        <w:rPr>
          <w:sz w:val="24"/>
          <w:szCs w:val="24"/>
          <w:lang w:val="bg-BG"/>
        </w:rPr>
        <w:t xml:space="preserve"> към полезни материали. </w:t>
      </w:r>
    </w:p>
    <w:p w14:paraId="5002994A" w14:textId="3F80EA18" w:rsidR="00320C94" w:rsidRDefault="00320C94" w:rsidP="00681649">
      <w:pPr>
        <w:jc w:val="both"/>
        <w:rPr>
          <w:sz w:val="24"/>
          <w:szCs w:val="24"/>
          <w:lang w:val="bg-BG"/>
        </w:rPr>
      </w:pPr>
    </w:p>
    <w:p w14:paraId="4FA17814" w14:textId="77777777" w:rsidR="007E523D" w:rsidRDefault="007E523D" w:rsidP="00681649">
      <w:pPr>
        <w:jc w:val="both"/>
        <w:rPr>
          <w:sz w:val="24"/>
          <w:szCs w:val="24"/>
          <w:lang w:val="bg-BG"/>
        </w:rPr>
      </w:pPr>
    </w:p>
    <w:p w14:paraId="645A3D4D" w14:textId="77777777" w:rsidR="00320C94" w:rsidRDefault="00320C94" w:rsidP="00681649">
      <w:pPr>
        <w:jc w:val="both"/>
        <w:rPr>
          <w:sz w:val="24"/>
          <w:szCs w:val="24"/>
          <w:lang w:val="bg-BG"/>
        </w:rPr>
      </w:pPr>
    </w:p>
    <w:p w14:paraId="7F96EDFB" w14:textId="27E5D437" w:rsidR="00320C94" w:rsidRPr="00320C94" w:rsidRDefault="00320C94" w:rsidP="00681649">
      <w:pPr>
        <w:jc w:val="both"/>
        <w:rPr>
          <w:b/>
          <w:bCs/>
          <w:color w:val="0070C0"/>
          <w:sz w:val="40"/>
          <w:szCs w:val="40"/>
          <w:lang w:val="bg-BG"/>
        </w:rPr>
      </w:pPr>
      <w:r w:rsidRPr="00320C94">
        <w:rPr>
          <w:b/>
          <w:bCs/>
          <w:color w:val="0070C0"/>
          <w:sz w:val="40"/>
          <w:szCs w:val="40"/>
          <w:lang w:val="bg-BG"/>
        </w:rPr>
        <w:t>Добри практики</w:t>
      </w:r>
    </w:p>
    <w:p w14:paraId="1982765A" w14:textId="28C3D227" w:rsidR="00C164F8" w:rsidRDefault="00C164F8" w:rsidP="0068164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Представените в </w:t>
      </w:r>
      <w:r w:rsidR="00320C94">
        <w:rPr>
          <w:sz w:val="24"/>
          <w:szCs w:val="24"/>
          <w:lang w:val="bg-BG"/>
        </w:rPr>
        <w:t xml:space="preserve">настоящия </w:t>
      </w:r>
      <w:r>
        <w:rPr>
          <w:sz w:val="24"/>
          <w:szCs w:val="24"/>
          <w:lang w:val="bg-BG"/>
        </w:rPr>
        <w:t>материа</w:t>
      </w:r>
      <w:r w:rsidR="00320C94">
        <w:rPr>
          <w:sz w:val="24"/>
          <w:szCs w:val="24"/>
          <w:lang w:val="bg-BG"/>
        </w:rPr>
        <w:t>л</w:t>
      </w:r>
      <w:r>
        <w:rPr>
          <w:sz w:val="24"/>
          <w:szCs w:val="24"/>
          <w:lang w:val="bg-BG"/>
        </w:rPr>
        <w:t xml:space="preserve"> източници на добри практики обхващат: </w:t>
      </w:r>
    </w:p>
    <w:p w14:paraId="3D030C73" w14:textId="77777777" w:rsidR="00C164F8" w:rsidRPr="00C164F8" w:rsidRDefault="00BB19BA" w:rsidP="007F2EFC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hyperlink w:anchor="Covenant" w:history="1">
        <w:r w:rsidR="00C164F8" w:rsidRPr="004D1A9A">
          <w:rPr>
            <w:rStyle w:val="Hyperlink"/>
            <w:sz w:val="24"/>
            <w:szCs w:val="24"/>
            <w:lang w:val="bg-BG"/>
          </w:rPr>
          <w:t>Конвент на кметовете за климат и енергия</w:t>
        </w:r>
      </w:hyperlink>
      <w:r w:rsidR="007F2EFC" w:rsidRPr="004D1A9A">
        <w:rPr>
          <w:sz w:val="24"/>
          <w:szCs w:val="24"/>
          <w:lang w:val="bg-BG"/>
        </w:rPr>
        <w:t xml:space="preserve"> - </w:t>
      </w:r>
      <w:proofErr w:type="spellStart"/>
      <w:r w:rsidR="007F2EFC" w:rsidRPr="004D1A9A">
        <w:rPr>
          <w:sz w:val="24"/>
          <w:szCs w:val="24"/>
          <w:lang w:val="bg-BG"/>
        </w:rPr>
        <w:t>Covenant</w:t>
      </w:r>
      <w:proofErr w:type="spellEnd"/>
      <w:r w:rsidR="007F2EFC" w:rsidRPr="004D1A9A">
        <w:rPr>
          <w:sz w:val="24"/>
          <w:szCs w:val="24"/>
          <w:lang w:val="bg-BG"/>
        </w:rPr>
        <w:t xml:space="preserve"> of </w:t>
      </w:r>
      <w:proofErr w:type="spellStart"/>
      <w:r w:rsidR="007F2EFC" w:rsidRPr="004D1A9A">
        <w:rPr>
          <w:sz w:val="24"/>
          <w:szCs w:val="24"/>
          <w:lang w:val="bg-BG"/>
        </w:rPr>
        <w:t>Mayor</w:t>
      </w:r>
      <w:proofErr w:type="spellEnd"/>
      <w:r w:rsidR="007F2EFC" w:rsidRPr="004D1A9A">
        <w:rPr>
          <w:sz w:val="24"/>
          <w:szCs w:val="24"/>
          <w:lang w:val="bg-BG"/>
        </w:rPr>
        <w:t xml:space="preserve"> for </w:t>
      </w:r>
      <w:proofErr w:type="spellStart"/>
      <w:r w:rsidR="007F2EFC" w:rsidRPr="004D1A9A">
        <w:rPr>
          <w:sz w:val="24"/>
          <w:szCs w:val="24"/>
          <w:lang w:val="bg-BG"/>
        </w:rPr>
        <w:t>Climate</w:t>
      </w:r>
      <w:proofErr w:type="spellEnd"/>
      <w:r w:rsidR="007F2EFC" w:rsidRPr="004D1A9A">
        <w:rPr>
          <w:sz w:val="24"/>
          <w:szCs w:val="24"/>
          <w:lang w:val="bg-BG"/>
        </w:rPr>
        <w:t xml:space="preserve"> and Energy</w:t>
      </w:r>
    </w:p>
    <w:p w14:paraId="390162A2" w14:textId="77777777" w:rsidR="00C50E4A" w:rsidRDefault="00BB19BA" w:rsidP="00555626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hyperlink w:anchor="EU_Mobility_week" w:history="1">
        <w:r w:rsidR="00AB4C8B" w:rsidRPr="004D1A9A">
          <w:rPr>
            <w:rStyle w:val="Hyperlink"/>
            <w:sz w:val="24"/>
            <w:szCs w:val="24"/>
            <w:lang w:val="bg-BG"/>
          </w:rPr>
          <w:t>Европейска седмица на мобилността</w:t>
        </w:r>
      </w:hyperlink>
      <w:r w:rsidR="00AB4C8B" w:rsidRPr="004D1A9A">
        <w:rPr>
          <w:sz w:val="24"/>
          <w:szCs w:val="24"/>
          <w:lang w:val="bg-BG"/>
        </w:rPr>
        <w:t xml:space="preserve"> - European </w:t>
      </w:r>
      <w:proofErr w:type="spellStart"/>
      <w:r w:rsidR="00AB4C8B" w:rsidRPr="004D1A9A">
        <w:rPr>
          <w:sz w:val="24"/>
          <w:szCs w:val="24"/>
          <w:lang w:val="bg-BG"/>
        </w:rPr>
        <w:t>mobility</w:t>
      </w:r>
      <w:proofErr w:type="spellEnd"/>
      <w:r w:rsidR="00AB4C8B" w:rsidRPr="004D1A9A">
        <w:rPr>
          <w:sz w:val="24"/>
          <w:szCs w:val="24"/>
          <w:lang w:val="bg-BG"/>
        </w:rPr>
        <w:t xml:space="preserve"> </w:t>
      </w:r>
      <w:proofErr w:type="spellStart"/>
      <w:r w:rsidR="00AB4C8B" w:rsidRPr="004D1A9A">
        <w:rPr>
          <w:sz w:val="24"/>
          <w:szCs w:val="24"/>
          <w:lang w:val="bg-BG"/>
        </w:rPr>
        <w:t>week</w:t>
      </w:r>
      <w:proofErr w:type="spellEnd"/>
      <w:r w:rsidR="00AB4C8B">
        <w:rPr>
          <w:sz w:val="24"/>
          <w:szCs w:val="24"/>
          <w:lang w:val="bg-BG"/>
        </w:rPr>
        <w:t xml:space="preserve"> </w:t>
      </w:r>
    </w:p>
    <w:p w14:paraId="0531A5F0" w14:textId="77777777" w:rsidR="007654BB" w:rsidRDefault="00BB19BA" w:rsidP="001C1A17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hyperlink w:anchor="Observatory" w:history="1">
        <w:r w:rsidR="001C1A17" w:rsidRPr="004D1A9A">
          <w:rPr>
            <w:rStyle w:val="Hyperlink"/>
            <w:sz w:val="24"/>
            <w:szCs w:val="24"/>
            <w:lang w:val="bg-BG"/>
          </w:rPr>
          <w:t>Обсерваторията на ЕС за градска мобилност</w:t>
        </w:r>
      </w:hyperlink>
      <w:r w:rsidR="001C1A17" w:rsidRPr="001C1A17">
        <w:rPr>
          <w:sz w:val="24"/>
          <w:szCs w:val="24"/>
          <w:lang w:val="bg-BG"/>
        </w:rPr>
        <w:t xml:space="preserve"> </w:t>
      </w:r>
      <w:r w:rsidR="001C1A17">
        <w:rPr>
          <w:sz w:val="24"/>
          <w:szCs w:val="24"/>
          <w:lang w:val="bg-BG"/>
        </w:rPr>
        <w:t xml:space="preserve">- EU </w:t>
      </w:r>
      <w:proofErr w:type="spellStart"/>
      <w:r w:rsidR="001C1A17">
        <w:rPr>
          <w:sz w:val="24"/>
          <w:szCs w:val="24"/>
          <w:lang w:val="bg-BG"/>
        </w:rPr>
        <w:t>Urban</w:t>
      </w:r>
      <w:proofErr w:type="spellEnd"/>
      <w:r w:rsidR="001C1A17">
        <w:rPr>
          <w:sz w:val="24"/>
          <w:szCs w:val="24"/>
          <w:lang w:val="bg-BG"/>
        </w:rPr>
        <w:t xml:space="preserve"> </w:t>
      </w:r>
      <w:proofErr w:type="spellStart"/>
      <w:r w:rsidR="001C1A17">
        <w:rPr>
          <w:sz w:val="24"/>
          <w:szCs w:val="24"/>
          <w:lang w:val="bg-BG"/>
        </w:rPr>
        <w:t>Mobility</w:t>
      </w:r>
      <w:proofErr w:type="spellEnd"/>
      <w:r w:rsidR="001C1A17">
        <w:rPr>
          <w:sz w:val="24"/>
          <w:szCs w:val="24"/>
          <w:lang w:val="bg-BG"/>
        </w:rPr>
        <w:t xml:space="preserve"> </w:t>
      </w:r>
      <w:proofErr w:type="spellStart"/>
      <w:r w:rsidR="001C1A17">
        <w:rPr>
          <w:sz w:val="24"/>
          <w:szCs w:val="24"/>
          <w:lang w:val="bg-BG"/>
        </w:rPr>
        <w:t>Observatory</w:t>
      </w:r>
      <w:proofErr w:type="spellEnd"/>
      <w:r w:rsidR="001C1A17">
        <w:rPr>
          <w:sz w:val="24"/>
          <w:szCs w:val="24"/>
          <w:lang w:val="bg-BG"/>
        </w:rPr>
        <w:t xml:space="preserve"> </w:t>
      </w:r>
    </w:p>
    <w:p w14:paraId="5CB7ADCB" w14:textId="77777777" w:rsidR="009E200F" w:rsidRDefault="00BB19BA" w:rsidP="009E200F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hyperlink w:anchor="Civitas" w:history="1">
        <w:r w:rsidR="009E200F" w:rsidRPr="004D1A9A">
          <w:rPr>
            <w:rStyle w:val="Hyperlink"/>
            <w:sz w:val="24"/>
            <w:szCs w:val="24"/>
            <w:lang w:val="bg-BG"/>
          </w:rPr>
          <w:t>CIVITAS</w:t>
        </w:r>
      </w:hyperlink>
    </w:p>
    <w:p w14:paraId="0D933B23" w14:textId="77777777" w:rsidR="004D1A9A" w:rsidRDefault="00BB19BA" w:rsidP="009E200F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hyperlink w:anchor="Polis" w:history="1">
        <w:r w:rsidR="004D1A9A" w:rsidRPr="004D1A9A">
          <w:rPr>
            <w:rStyle w:val="Hyperlink"/>
            <w:sz w:val="24"/>
            <w:szCs w:val="24"/>
          </w:rPr>
          <w:t>POLIS</w:t>
        </w:r>
      </w:hyperlink>
      <w:r w:rsidR="004D1A9A">
        <w:rPr>
          <w:sz w:val="24"/>
          <w:szCs w:val="24"/>
        </w:rPr>
        <w:t xml:space="preserve"> </w:t>
      </w:r>
    </w:p>
    <w:p w14:paraId="645060E4" w14:textId="77777777" w:rsidR="00F625D9" w:rsidRPr="00555626" w:rsidRDefault="00BB19BA" w:rsidP="009E200F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hyperlink w:anchor="EIT_UrbanMobility" w:history="1">
        <w:r w:rsidR="00F625D9" w:rsidRPr="004D1A9A">
          <w:rPr>
            <w:rStyle w:val="Hyperlink"/>
            <w:rFonts w:cstheme="minorHAnsi"/>
            <w:sz w:val="24"/>
            <w:szCs w:val="24"/>
            <w:lang w:val="bg-BG"/>
          </w:rPr>
          <w:t xml:space="preserve">EIT </w:t>
        </w:r>
        <w:proofErr w:type="spellStart"/>
        <w:r w:rsidR="00F625D9" w:rsidRPr="004D1A9A">
          <w:rPr>
            <w:rStyle w:val="Hyperlink"/>
            <w:rFonts w:cstheme="minorHAnsi"/>
            <w:sz w:val="24"/>
            <w:szCs w:val="24"/>
            <w:lang w:val="bg-BG"/>
          </w:rPr>
          <w:t>Urban</w:t>
        </w:r>
        <w:proofErr w:type="spellEnd"/>
        <w:r w:rsidR="00F625D9" w:rsidRPr="004D1A9A">
          <w:rPr>
            <w:rStyle w:val="Hyperlink"/>
            <w:rFonts w:cstheme="minorHAnsi"/>
            <w:sz w:val="24"/>
            <w:szCs w:val="24"/>
            <w:lang w:val="bg-BG"/>
          </w:rPr>
          <w:t xml:space="preserve"> </w:t>
        </w:r>
        <w:proofErr w:type="spellStart"/>
        <w:r w:rsidR="00F625D9" w:rsidRPr="004D1A9A">
          <w:rPr>
            <w:rStyle w:val="Hyperlink"/>
            <w:rFonts w:cstheme="minorHAnsi"/>
            <w:sz w:val="24"/>
            <w:szCs w:val="24"/>
            <w:lang w:val="bg-BG"/>
          </w:rPr>
          <w:t>Mobility</w:t>
        </w:r>
        <w:proofErr w:type="spellEnd"/>
      </w:hyperlink>
      <w:r w:rsidR="00F625D9" w:rsidRPr="000C5BAB">
        <w:rPr>
          <w:rFonts w:cstheme="minorHAnsi"/>
          <w:sz w:val="24"/>
          <w:szCs w:val="24"/>
          <w:lang w:val="bg-BG"/>
        </w:rPr>
        <w:t xml:space="preserve"> </w:t>
      </w:r>
      <w:r w:rsidR="00F625D9">
        <w:rPr>
          <w:rFonts w:cstheme="minorHAnsi"/>
          <w:sz w:val="24"/>
          <w:szCs w:val="24"/>
        </w:rPr>
        <w:t xml:space="preserve">– </w:t>
      </w:r>
      <w:r w:rsidR="00F625D9">
        <w:rPr>
          <w:rFonts w:cstheme="minorHAnsi"/>
          <w:sz w:val="24"/>
          <w:szCs w:val="24"/>
          <w:lang w:val="bg-BG"/>
        </w:rPr>
        <w:t xml:space="preserve">Градска мобилност </w:t>
      </w:r>
      <w:r w:rsidR="00F625D9" w:rsidRPr="000C5BAB">
        <w:rPr>
          <w:rFonts w:cstheme="minorHAnsi"/>
          <w:sz w:val="24"/>
          <w:szCs w:val="24"/>
          <w:lang w:val="bg-BG"/>
        </w:rPr>
        <w:t>на Европейския инс</w:t>
      </w:r>
      <w:r w:rsidR="00F625D9">
        <w:rPr>
          <w:rFonts w:cstheme="minorHAnsi"/>
          <w:sz w:val="24"/>
          <w:szCs w:val="24"/>
          <w:lang w:val="bg-BG"/>
        </w:rPr>
        <w:t>титут за иновации и технологии</w:t>
      </w:r>
      <w:r w:rsidR="00F625D9" w:rsidRPr="000C5BAB">
        <w:rPr>
          <w:rFonts w:cstheme="minorHAnsi"/>
          <w:sz w:val="24"/>
          <w:szCs w:val="24"/>
          <w:lang w:val="bg-BG"/>
        </w:rPr>
        <w:t xml:space="preserve"> </w:t>
      </w:r>
    </w:p>
    <w:p w14:paraId="7AA1E6FD" w14:textId="77777777" w:rsidR="00C50E4A" w:rsidRDefault="00C50E4A" w:rsidP="0019530B">
      <w:pPr>
        <w:rPr>
          <w:lang w:val="bg-BG"/>
        </w:rPr>
      </w:pPr>
    </w:p>
    <w:p w14:paraId="302761C9" w14:textId="77777777" w:rsidR="007D1578" w:rsidRDefault="00802869" w:rsidP="007D1578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  <w:r w:rsidRPr="00F97007">
        <w:rPr>
          <w:rFonts w:cstheme="minorHAnsi"/>
          <w:b/>
          <w:noProof/>
          <w:color w:val="FFFFFF" w:themeColor="background1"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012A2D6D" wp14:editId="4A1D636C">
            <wp:simplePos x="0" y="0"/>
            <wp:positionH relativeFrom="column">
              <wp:posOffset>4105275</wp:posOffset>
            </wp:positionH>
            <wp:positionV relativeFrom="paragraph">
              <wp:posOffset>76200</wp:posOffset>
            </wp:positionV>
            <wp:extent cx="1476375" cy="659409"/>
            <wp:effectExtent l="0" t="0" r="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59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F85" w:rsidRPr="007D1578">
        <w:rPr>
          <w:rFonts w:cstheme="minorHAnsi"/>
          <w:b/>
          <w:color w:val="FFFFFF" w:themeColor="background1"/>
          <w:sz w:val="24"/>
          <w:szCs w:val="24"/>
          <w:lang w:val="bg-BG"/>
        </w:rPr>
        <w:t>КОНВЕНТ НА КМЕТОВЕТЕ</w:t>
      </w:r>
      <w:r w:rsidR="00D97F85">
        <w:rPr>
          <w:rFonts w:cstheme="minorHAnsi"/>
          <w:b/>
          <w:color w:val="FFFFFF" w:themeColor="background1"/>
          <w:sz w:val="24"/>
          <w:szCs w:val="24"/>
        </w:rPr>
        <w:t xml:space="preserve"> </w:t>
      </w:r>
      <w:r w:rsidR="00D97F85">
        <w:rPr>
          <w:rFonts w:cstheme="minorHAnsi"/>
          <w:b/>
          <w:color w:val="FFFFFF" w:themeColor="background1"/>
          <w:sz w:val="24"/>
          <w:szCs w:val="24"/>
          <w:lang w:val="bg-BG"/>
        </w:rPr>
        <w:t>ЗА КЛИМАТ И ЕНЕРГИЯ НА ЕС</w:t>
      </w:r>
    </w:p>
    <w:p w14:paraId="71DF28D1" w14:textId="77777777" w:rsidR="00F97007" w:rsidRDefault="00F97007" w:rsidP="007D1578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</w:p>
    <w:p w14:paraId="192DE119" w14:textId="77777777" w:rsidR="00802869" w:rsidRPr="008E5134" w:rsidRDefault="00802869" w:rsidP="007D1578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</w:p>
    <w:p w14:paraId="102149A3" w14:textId="77777777" w:rsidR="007D1578" w:rsidRPr="00A42114" w:rsidRDefault="00407DEE" w:rsidP="00C21801">
      <w:pPr>
        <w:spacing w:after="120"/>
        <w:jc w:val="both"/>
        <w:rPr>
          <w:sz w:val="24"/>
          <w:szCs w:val="24"/>
          <w:lang w:val="bg-BG"/>
        </w:rPr>
      </w:pPr>
      <w:bookmarkStart w:id="0" w:name="Covenant"/>
      <w:r w:rsidRPr="00407DEE">
        <w:rPr>
          <w:b/>
          <w:sz w:val="24"/>
          <w:szCs w:val="24"/>
          <w:lang w:val="bg-BG"/>
        </w:rPr>
        <w:t>КОНВЕНТЪТ НА КМЕТОВЕТЕ ЗА КЛИМАТ И ЕНЕРГИЯ НА ЕС</w:t>
      </w:r>
      <w:r w:rsidRPr="00A42114">
        <w:rPr>
          <w:sz w:val="24"/>
          <w:szCs w:val="24"/>
          <w:lang w:val="bg-BG"/>
        </w:rPr>
        <w:t xml:space="preserve"> </w:t>
      </w:r>
      <w:bookmarkEnd w:id="0"/>
      <w:r w:rsidR="007D1578" w:rsidRPr="00A42114">
        <w:rPr>
          <w:sz w:val="24"/>
          <w:szCs w:val="24"/>
          <w:lang w:val="bg-BG"/>
        </w:rPr>
        <w:t xml:space="preserve">обединява </w:t>
      </w:r>
      <w:r w:rsidR="008E5134" w:rsidRPr="00A42114">
        <w:rPr>
          <w:sz w:val="24"/>
          <w:szCs w:val="24"/>
          <w:lang w:val="bg-BG"/>
        </w:rPr>
        <w:t>много</w:t>
      </w:r>
      <w:r w:rsidR="007D1578" w:rsidRPr="00A42114">
        <w:rPr>
          <w:sz w:val="24"/>
          <w:szCs w:val="24"/>
          <w:lang w:val="bg-BG"/>
        </w:rPr>
        <w:t xml:space="preserve"> местни </w:t>
      </w:r>
      <w:r w:rsidR="00A07361" w:rsidRPr="00A42114">
        <w:rPr>
          <w:sz w:val="24"/>
          <w:szCs w:val="24"/>
          <w:lang w:val="bg-BG"/>
        </w:rPr>
        <w:t>власи</w:t>
      </w:r>
      <w:r w:rsidR="007D1578" w:rsidRPr="00A42114">
        <w:rPr>
          <w:sz w:val="24"/>
          <w:szCs w:val="24"/>
          <w:lang w:val="bg-BG"/>
        </w:rPr>
        <w:t>, които желаят да осигурят по-добро бъдеще за своите граждани. Чрез присъединяването си към инициативата, те се ангажират доброволно да изпълняват целите на ЕС в областта на климата и енергията.</w:t>
      </w:r>
    </w:p>
    <w:p w14:paraId="6812A59D" w14:textId="77777777" w:rsidR="007D1578" w:rsidRPr="00A42114" w:rsidRDefault="007D1578" w:rsidP="00C21801">
      <w:pPr>
        <w:spacing w:after="120"/>
        <w:jc w:val="both"/>
        <w:rPr>
          <w:sz w:val="24"/>
          <w:szCs w:val="24"/>
          <w:lang w:val="bg-BG"/>
        </w:rPr>
      </w:pPr>
      <w:r w:rsidRPr="00A42114">
        <w:rPr>
          <w:sz w:val="24"/>
          <w:szCs w:val="24"/>
          <w:lang w:val="bg-BG"/>
        </w:rPr>
        <w:t>Конвентът на кметовете стартира през 2008 г. в Европа. Тази инициатива не само въвежда първи по рода си подход „отдолу нагоре“ спрямо действията в областта на енергия и изменението на климата, но и бързо постига успех, надхвърлящ очакванията.</w:t>
      </w:r>
    </w:p>
    <w:p w14:paraId="2E68691A" w14:textId="77777777" w:rsidR="007D1578" w:rsidRPr="00A42114" w:rsidRDefault="007D1578" w:rsidP="00C21801">
      <w:pPr>
        <w:spacing w:after="120"/>
        <w:jc w:val="both"/>
        <w:rPr>
          <w:sz w:val="24"/>
          <w:szCs w:val="24"/>
          <w:lang w:val="bg-BG"/>
        </w:rPr>
      </w:pPr>
      <w:r w:rsidRPr="00A42114">
        <w:rPr>
          <w:sz w:val="24"/>
          <w:szCs w:val="24"/>
          <w:lang w:val="bg-BG"/>
        </w:rPr>
        <w:t>Световният конвент на кметовете, който стартира през 2015 г., се възползва от опита, натрупан в Европа и извън нея, и надгражда върху ключовите фактори за успеха на инициативата: управлението отдолу нагоре, модела за многостепенно сътрудничество и водената от контекста рамка за действия.</w:t>
      </w:r>
    </w:p>
    <w:p w14:paraId="7694E7F4" w14:textId="77777777" w:rsidR="00A42114" w:rsidRDefault="00A42114" w:rsidP="00C21801">
      <w:pPr>
        <w:spacing w:after="120"/>
        <w:jc w:val="both"/>
        <w:rPr>
          <w:lang w:val="bg-BG"/>
        </w:rPr>
      </w:pPr>
      <w:r>
        <w:rPr>
          <w:lang w:val="bg-BG"/>
        </w:rPr>
        <w:t xml:space="preserve">Към момента (юни 2024 г.): </w:t>
      </w:r>
    </w:p>
    <w:p w14:paraId="49936FDB" w14:textId="77777777" w:rsidR="00A42114" w:rsidRPr="00A42114" w:rsidRDefault="00A42114" w:rsidP="00C21801">
      <w:pPr>
        <w:pStyle w:val="ListParagraph"/>
        <w:numPr>
          <w:ilvl w:val="0"/>
          <w:numId w:val="5"/>
        </w:numPr>
        <w:spacing w:after="120"/>
        <w:contextualSpacing w:val="0"/>
        <w:jc w:val="both"/>
      </w:pPr>
      <w:proofErr w:type="spellStart"/>
      <w:r>
        <w:rPr>
          <w:lang w:val="bg-BG"/>
        </w:rPr>
        <w:t>Ковенантът</w:t>
      </w:r>
      <w:proofErr w:type="spellEnd"/>
      <w:r>
        <w:rPr>
          <w:lang w:val="bg-BG"/>
        </w:rPr>
        <w:t xml:space="preserve"> е подписан от 12010 институции - </w:t>
      </w:r>
      <w:hyperlink r:id="rId11" w:history="1">
        <w:r w:rsidRPr="00417001">
          <w:rPr>
            <w:rStyle w:val="Hyperlink"/>
            <w:lang w:val="bg-BG"/>
          </w:rPr>
          <w:t>https://eu-mayors.ec.europa.eu/en/signatories</w:t>
        </w:r>
      </w:hyperlink>
      <w:r>
        <w:rPr>
          <w:lang w:val="bg-BG"/>
        </w:rPr>
        <w:t xml:space="preserve"> </w:t>
      </w:r>
    </w:p>
    <w:p w14:paraId="3836F3E9" w14:textId="77777777" w:rsidR="00A42114" w:rsidRPr="00A42114" w:rsidRDefault="00A42114" w:rsidP="00C21801">
      <w:pPr>
        <w:pStyle w:val="ListParagraph"/>
        <w:numPr>
          <w:ilvl w:val="0"/>
          <w:numId w:val="5"/>
        </w:numPr>
        <w:spacing w:after="120"/>
        <w:contextualSpacing w:val="0"/>
        <w:jc w:val="both"/>
      </w:pPr>
      <w:r>
        <w:rPr>
          <w:lang w:val="bg-BG"/>
        </w:rPr>
        <w:t xml:space="preserve">Има посочени 21 356 добри практики - </w:t>
      </w:r>
      <w:hyperlink r:id="rId12" w:history="1">
        <w:r w:rsidRPr="00417001">
          <w:rPr>
            <w:rStyle w:val="Hyperlink"/>
            <w:lang w:val="bg-BG"/>
          </w:rPr>
          <w:t>https://eu-mayors.ec.europa.eu/en/key_action_list</w:t>
        </w:r>
      </w:hyperlink>
      <w:r>
        <w:rPr>
          <w:lang w:val="bg-BG"/>
        </w:rPr>
        <w:t xml:space="preserve"> </w:t>
      </w:r>
    </w:p>
    <w:p w14:paraId="2F37F2D5" w14:textId="77777777" w:rsidR="00C50E4A" w:rsidRPr="00A42114" w:rsidRDefault="00A42114" w:rsidP="00C21801">
      <w:pPr>
        <w:pStyle w:val="ListParagraph"/>
        <w:numPr>
          <w:ilvl w:val="0"/>
          <w:numId w:val="5"/>
        </w:numPr>
        <w:spacing w:after="120"/>
        <w:contextualSpacing w:val="0"/>
        <w:jc w:val="both"/>
      </w:pPr>
      <w:r>
        <w:rPr>
          <w:lang w:val="bg-BG"/>
        </w:rPr>
        <w:t xml:space="preserve">Има 8355 местни планове за действие, с които се поемат ангажименти в областта на смекчаването, адаптацията и/или енергийната бедност - </w:t>
      </w:r>
      <w:hyperlink r:id="rId13" w:history="1">
        <w:r w:rsidRPr="00417001">
          <w:rPr>
            <w:rStyle w:val="Hyperlink"/>
            <w:lang w:val="bg-BG"/>
          </w:rPr>
          <w:t>https://eu-mayors.ec.europa.eu/en/action_plan_list</w:t>
        </w:r>
      </w:hyperlink>
      <w:r>
        <w:rPr>
          <w:lang w:val="bg-BG"/>
        </w:rPr>
        <w:t xml:space="preserve"> </w:t>
      </w:r>
    </w:p>
    <w:p w14:paraId="106BB045" w14:textId="77777777" w:rsidR="00C50E4A" w:rsidRDefault="00C50E4A" w:rsidP="00C21801">
      <w:pPr>
        <w:jc w:val="both"/>
        <w:rPr>
          <w:lang w:val="bg-BG"/>
        </w:rPr>
      </w:pPr>
    </w:p>
    <w:p w14:paraId="0E560735" w14:textId="77777777" w:rsidR="003348E2" w:rsidRDefault="003348E2" w:rsidP="00C21801">
      <w:pPr>
        <w:jc w:val="both"/>
        <w:rPr>
          <w:lang w:val="bg-BG"/>
        </w:rPr>
      </w:pPr>
    </w:p>
    <w:p w14:paraId="155F4251" w14:textId="77777777" w:rsidR="002F746F" w:rsidRDefault="000A05ED" w:rsidP="00A47F72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  <w:r>
        <w:rPr>
          <w:rFonts w:cstheme="minorHAnsi"/>
          <w:b/>
          <w:noProof/>
          <w:color w:val="FFFFFF" w:themeColor="background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47C023F" wp14:editId="046F124B">
            <wp:simplePos x="0" y="0"/>
            <wp:positionH relativeFrom="column">
              <wp:posOffset>4267200</wp:posOffset>
            </wp:positionH>
            <wp:positionV relativeFrom="paragraph">
              <wp:posOffset>86360</wp:posOffset>
            </wp:positionV>
            <wp:extent cx="942975" cy="948046"/>
            <wp:effectExtent l="0" t="0" r="0" b="508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8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D81" w:rsidRPr="00987D81">
        <w:rPr>
          <w:rFonts w:cstheme="minorHAnsi"/>
          <w:b/>
          <w:color w:val="FFFFFF" w:themeColor="background1"/>
          <w:sz w:val="24"/>
          <w:szCs w:val="24"/>
          <w:lang w:val="bg-BG"/>
        </w:rPr>
        <w:t>ЕВРОПЕЙСКА СЕДМИЦА НА МОБИЛНОСТТА</w:t>
      </w:r>
    </w:p>
    <w:p w14:paraId="027FCA89" w14:textId="77777777" w:rsidR="000A05ED" w:rsidRDefault="000A05ED" w:rsidP="00A47F72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</w:p>
    <w:p w14:paraId="7B89AA94" w14:textId="77777777" w:rsidR="000A05ED" w:rsidRDefault="000A05ED" w:rsidP="00A47F72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</w:p>
    <w:p w14:paraId="6B61F48A" w14:textId="77777777" w:rsidR="000A05ED" w:rsidRPr="00A47F72" w:rsidRDefault="000A05ED" w:rsidP="00A47F72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</w:p>
    <w:p w14:paraId="27EF3DF5" w14:textId="77777777" w:rsidR="009E7B46" w:rsidRPr="00E37C65" w:rsidRDefault="00987D81" w:rsidP="009E7B46">
      <w:pPr>
        <w:jc w:val="both"/>
        <w:rPr>
          <w:rFonts w:cstheme="minorHAnsi"/>
          <w:sz w:val="24"/>
          <w:szCs w:val="24"/>
          <w:lang w:val="bg-BG"/>
        </w:rPr>
      </w:pPr>
      <w:bookmarkStart w:id="1" w:name="EU_Mobility_week"/>
      <w:r w:rsidRPr="00E37C65">
        <w:rPr>
          <w:rFonts w:cstheme="minorHAnsi"/>
          <w:b/>
          <w:sz w:val="24"/>
          <w:szCs w:val="24"/>
        </w:rPr>
        <w:t>ЕВРОПЕЙСКА</w:t>
      </w:r>
      <w:r>
        <w:rPr>
          <w:rFonts w:cstheme="minorHAnsi"/>
          <w:b/>
          <w:sz w:val="24"/>
          <w:szCs w:val="24"/>
          <w:lang w:val="bg-BG"/>
        </w:rPr>
        <w:t>ТА</w:t>
      </w:r>
      <w:r w:rsidRPr="00E37C65">
        <w:rPr>
          <w:rFonts w:cstheme="minorHAnsi"/>
          <w:b/>
          <w:sz w:val="24"/>
          <w:szCs w:val="24"/>
          <w:lang w:val="bg-BG"/>
        </w:rPr>
        <w:t xml:space="preserve"> </w:t>
      </w:r>
      <w:r w:rsidRPr="00E37C65">
        <w:rPr>
          <w:rFonts w:cstheme="minorHAnsi"/>
          <w:b/>
          <w:sz w:val="24"/>
          <w:szCs w:val="24"/>
        </w:rPr>
        <w:t>СЕДМИЦА</w:t>
      </w:r>
      <w:r w:rsidRPr="00E37C65">
        <w:rPr>
          <w:rFonts w:cstheme="minorHAnsi"/>
          <w:b/>
          <w:sz w:val="24"/>
          <w:szCs w:val="24"/>
          <w:lang w:val="bg-BG"/>
        </w:rPr>
        <w:t xml:space="preserve"> </w:t>
      </w:r>
      <w:r w:rsidRPr="00E37C65">
        <w:rPr>
          <w:rFonts w:cstheme="minorHAnsi"/>
          <w:b/>
          <w:sz w:val="24"/>
          <w:szCs w:val="24"/>
        </w:rPr>
        <w:t>НА</w:t>
      </w:r>
      <w:r w:rsidRPr="00E37C65">
        <w:rPr>
          <w:rFonts w:cstheme="minorHAnsi"/>
          <w:b/>
          <w:sz w:val="24"/>
          <w:szCs w:val="24"/>
          <w:lang w:val="bg-BG"/>
        </w:rPr>
        <w:t xml:space="preserve"> </w:t>
      </w:r>
      <w:r w:rsidRPr="00E37C65">
        <w:rPr>
          <w:rFonts w:cstheme="minorHAnsi"/>
          <w:b/>
          <w:sz w:val="24"/>
          <w:szCs w:val="24"/>
        </w:rPr>
        <w:t>МОБИЛНОСТТА</w:t>
      </w:r>
      <w:r w:rsidRPr="00E37C65">
        <w:rPr>
          <w:rFonts w:cstheme="minorHAnsi"/>
          <w:sz w:val="24"/>
          <w:szCs w:val="24"/>
        </w:rPr>
        <w:t xml:space="preserve"> </w:t>
      </w:r>
      <w:bookmarkEnd w:id="1"/>
      <w:r w:rsidRPr="00987D81">
        <w:rPr>
          <w:rFonts w:cstheme="minorHAnsi"/>
          <w:b/>
          <w:sz w:val="24"/>
          <w:szCs w:val="24"/>
          <w:lang w:val="bg-BG"/>
        </w:rPr>
        <w:t>(</w:t>
      </w:r>
      <w:r w:rsidR="0019530B" w:rsidRPr="00987D81">
        <w:rPr>
          <w:rFonts w:cstheme="minorHAnsi"/>
          <w:b/>
          <w:sz w:val="24"/>
          <w:szCs w:val="24"/>
          <w:lang w:val="bg-BG"/>
        </w:rPr>
        <w:t>E</w:t>
      </w:r>
      <w:r w:rsidR="0019530B" w:rsidRPr="00E37C65">
        <w:rPr>
          <w:rFonts w:cstheme="minorHAnsi"/>
          <w:b/>
          <w:sz w:val="24"/>
          <w:szCs w:val="24"/>
          <w:lang w:val="bg-BG"/>
        </w:rPr>
        <w:t>UROPEAN</w:t>
      </w:r>
      <w:r w:rsidR="009114D0" w:rsidRPr="00E37C65">
        <w:rPr>
          <w:rFonts w:cstheme="minorHAnsi"/>
          <w:b/>
          <w:sz w:val="24"/>
          <w:szCs w:val="24"/>
          <w:lang w:val="bg-BG"/>
        </w:rPr>
        <w:t xml:space="preserve"> </w:t>
      </w:r>
      <w:r w:rsidR="0019530B" w:rsidRPr="00E37C65">
        <w:rPr>
          <w:rFonts w:cstheme="minorHAnsi"/>
          <w:b/>
          <w:sz w:val="24"/>
          <w:szCs w:val="24"/>
          <w:lang w:val="bg-BG"/>
        </w:rPr>
        <w:t>MOBILITY</w:t>
      </w:r>
      <w:r w:rsidR="009114D0" w:rsidRPr="00E37C65">
        <w:rPr>
          <w:rFonts w:cstheme="minorHAnsi"/>
          <w:b/>
          <w:sz w:val="24"/>
          <w:szCs w:val="24"/>
          <w:lang w:val="bg-BG"/>
        </w:rPr>
        <w:t xml:space="preserve"> </w:t>
      </w:r>
      <w:r w:rsidR="0019530B" w:rsidRPr="00E37C65">
        <w:rPr>
          <w:rFonts w:cstheme="minorHAnsi"/>
          <w:b/>
          <w:sz w:val="24"/>
          <w:szCs w:val="24"/>
          <w:lang w:val="bg-BG"/>
        </w:rPr>
        <w:t>WEEK</w:t>
      </w:r>
      <w:r>
        <w:rPr>
          <w:rFonts w:cstheme="minorHAnsi"/>
          <w:b/>
          <w:sz w:val="24"/>
          <w:szCs w:val="24"/>
          <w:lang w:val="bg-BG"/>
        </w:rPr>
        <w:t xml:space="preserve">) </w:t>
      </w:r>
      <w:r w:rsidR="0019530B" w:rsidRPr="00E37C65">
        <w:rPr>
          <w:rFonts w:cstheme="minorHAnsi"/>
          <w:sz w:val="24"/>
          <w:szCs w:val="24"/>
          <w:lang w:val="bg-BG"/>
        </w:rPr>
        <w:t>е водещата кампания на Европейската комисия за повишаване на осведомеността относно устойчивата градска мобилност. Т</w:t>
      </w:r>
      <w:r w:rsidR="00C82E43" w:rsidRPr="00E37C65">
        <w:rPr>
          <w:rFonts w:cstheme="minorHAnsi"/>
          <w:sz w:val="24"/>
          <w:szCs w:val="24"/>
          <w:lang w:val="bg-BG"/>
        </w:rPr>
        <w:t>я</w:t>
      </w:r>
      <w:r w:rsidR="0019530B" w:rsidRPr="00E37C65">
        <w:rPr>
          <w:rFonts w:cstheme="minorHAnsi"/>
          <w:sz w:val="24"/>
          <w:szCs w:val="24"/>
          <w:lang w:val="bg-BG"/>
        </w:rPr>
        <w:t xml:space="preserve"> насърчава промяната на поведението в полза на активната мобилност, обществения транспорт и други чисти, интелигентни транспортни решения.</w:t>
      </w:r>
      <w:r w:rsidR="009E7B46" w:rsidRPr="00E37C65">
        <w:rPr>
          <w:rFonts w:cstheme="minorHAnsi"/>
          <w:sz w:val="24"/>
          <w:szCs w:val="24"/>
        </w:rPr>
        <w:t xml:space="preserve"> ЕВРОПЕЙСКА СЕДМИЦА НА МОБИЛНОСТТА</w:t>
      </w:r>
      <w:r w:rsidR="009E7B46" w:rsidRPr="00E37C65">
        <w:rPr>
          <w:rFonts w:cstheme="minorHAnsi"/>
          <w:sz w:val="24"/>
          <w:szCs w:val="24"/>
          <w:lang w:val="bg-BG"/>
        </w:rPr>
        <w:t xml:space="preserve"> се провежда в различни градове в Европа от 2002 г. </w:t>
      </w:r>
    </w:p>
    <w:p w14:paraId="2028A22B" w14:textId="77777777" w:rsidR="0019530B" w:rsidRPr="00E37C65" w:rsidRDefault="0019530B" w:rsidP="00C82E43">
      <w:pPr>
        <w:jc w:val="both"/>
        <w:rPr>
          <w:rFonts w:cstheme="minorHAnsi"/>
          <w:sz w:val="24"/>
          <w:szCs w:val="24"/>
          <w:lang w:val="bg-BG"/>
        </w:rPr>
      </w:pPr>
      <w:r w:rsidRPr="00E37C65">
        <w:rPr>
          <w:rFonts w:cstheme="minorHAnsi"/>
          <w:sz w:val="24"/>
          <w:szCs w:val="24"/>
          <w:lang w:val="bg-BG"/>
        </w:rPr>
        <w:t xml:space="preserve">Основното събитие се провежда от </w:t>
      </w:r>
      <w:r w:rsidRPr="00E37C65">
        <w:rPr>
          <w:rFonts w:cstheme="minorHAnsi"/>
          <w:i/>
          <w:sz w:val="24"/>
          <w:szCs w:val="24"/>
          <w:lang w:val="bg-BG"/>
        </w:rPr>
        <w:t>16 до 22 септември всяка година</w:t>
      </w:r>
      <w:r w:rsidRPr="00E37C65">
        <w:rPr>
          <w:rFonts w:cstheme="minorHAnsi"/>
          <w:sz w:val="24"/>
          <w:szCs w:val="24"/>
          <w:lang w:val="bg-BG"/>
        </w:rPr>
        <w:t xml:space="preserve">, като кулминацията му е популярният </w:t>
      </w:r>
      <w:r w:rsidRPr="00E37C65">
        <w:rPr>
          <w:rFonts w:cstheme="minorHAnsi"/>
          <w:i/>
          <w:sz w:val="24"/>
          <w:szCs w:val="24"/>
          <w:lang w:val="bg-BG"/>
        </w:rPr>
        <w:t>Ден без автомобили</w:t>
      </w:r>
      <w:r w:rsidRPr="00E37C65">
        <w:rPr>
          <w:rFonts w:cstheme="minorHAnsi"/>
          <w:sz w:val="24"/>
          <w:szCs w:val="24"/>
          <w:lang w:val="bg-BG"/>
        </w:rPr>
        <w:t>. Местните власти се насърчават да използват основната седмица, за да изпробват иновативни мерки за планиране, да популяризират нова инфраструктура и технологии, да измерват качеството на въздуха и да получат обратна връзка от обществеността.</w:t>
      </w:r>
    </w:p>
    <w:p w14:paraId="51E20E02" w14:textId="77777777" w:rsidR="00A731CF" w:rsidRPr="00E37C65" w:rsidRDefault="0019530B" w:rsidP="0019530B">
      <w:pPr>
        <w:rPr>
          <w:rFonts w:cstheme="minorHAnsi"/>
          <w:sz w:val="24"/>
          <w:szCs w:val="24"/>
          <w:lang w:val="bg-BG"/>
        </w:rPr>
      </w:pPr>
      <w:r w:rsidRPr="00E37C65">
        <w:rPr>
          <w:rFonts w:cstheme="minorHAnsi"/>
          <w:sz w:val="24"/>
          <w:szCs w:val="24"/>
          <w:lang w:val="bg-BG"/>
        </w:rPr>
        <w:t>С все повече малки и големи градове, които се присъединяват всяка година, и с огромната си медийна привлекателност, кампанията е широко призната като движеща сила към устойчива градска мобилност в Европа и извън нея.</w:t>
      </w:r>
    </w:p>
    <w:p w14:paraId="68403A04" w14:textId="77777777" w:rsidR="009114D0" w:rsidRPr="00E37C65" w:rsidRDefault="009114D0" w:rsidP="009114D0">
      <w:pPr>
        <w:jc w:val="both"/>
        <w:rPr>
          <w:rFonts w:cstheme="minorHAnsi"/>
          <w:sz w:val="24"/>
          <w:szCs w:val="24"/>
          <w:lang w:val="bg-BG"/>
        </w:rPr>
      </w:pPr>
      <w:r w:rsidRPr="00E37C65">
        <w:rPr>
          <w:rFonts w:cstheme="minorHAnsi"/>
          <w:sz w:val="24"/>
          <w:szCs w:val="24"/>
          <w:lang w:val="bg-BG"/>
        </w:rPr>
        <w:t xml:space="preserve">Всяка ЕВРОПЕЙСКА СЕДМИЦА НА МОБИЛНОСТТА се фокусира върху определена тема, свързана с устойчивата мобилност, така наречената фокусна тема. Тази тема вдъхновява дейностите, провеждани от местните власти, и видовете прилагани постоянни мерки. Темата за 2024 г. е </w:t>
      </w:r>
      <w:r w:rsidRPr="00E37C65">
        <w:rPr>
          <w:rFonts w:cstheme="minorHAnsi"/>
          <w:b/>
          <w:i/>
          <w:sz w:val="24"/>
          <w:szCs w:val="24"/>
          <w:lang w:val="bg-BG"/>
        </w:rPr>
        <w:t>Споделени публични пространства</w:t>
      </w:r>
      <w:r w:rsidRPr="00E37C65">
        <w:rPr>
          <w:rFonts w:cstheme="minorHAnsi"/>
          <w:b/>
          <w:i/>
          <w:sz w:val="24"/>
          <w:szCs w:val="24"/>
        </w:rPr>
        <w:t>.</w:t>
      </w:r>
      <w:r w:rsidRPr="00E37C65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>Ето</w:t>
      </w:r>
      <w:proofErr w:type="spellEnd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>някои</w:t>
      </w:r>
      <w:proofErr w:type="spellEnd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>от</w:t>
      </w:r>
      <w:proofErr w:type="spellEnd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>темите</w:t>
      </w:r>
      <w:proofErr w:type="spellEnd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>през</w:t>
      </w:r>
      <w:proofErr w:type="spellEnd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>последните</w:t>
      </w:r>
      <w:proofErr w:type="spellEnd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>години</w:t>
      </w:r>
      <w:proofErr w:type="spellEnd"/>
      <w:r w:rsidR="002D3FE6" w:rsidRPr="00E37C65">
        <w:rPr>
          <w:rFonts w:cstheme="minorHAnsi"/>
          <w:color w:val="0D0D0D"/>
          <w:sz w:val="24"/>
          <w:szCs w:val="24"/>
          <w:shd w:val="clear" w:color="auto" w:fill="FFFFFF"/>
        </w:rPr>
        <w:t>:</w:t>
      </w:r>
    </w:p>
    <w:p w14:paraId="02FE9CC0" w14:textId="77777777" w:rsidR="009E7B46" w:rsidRPr="00E37C65" w:rsidRDefault="009E7B46" w:rsidP="009E7B46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lang w:val="bg-BG"/>
        </w:rPr>
      </w:pPr>
      <w:r w:rsidRPr="00E37C65">
        <w:rPr>
          <w:rFonts w:asciiTheme="minorHAnsi" w:hAnsiTheme="minorHAnsi" w:cstheme="minorHAnsi"/>
          <w:color w:val="auto"/>
          <w:lang w:val="bg-BG"/>
        </w:rPr>
        <w:t>2023</w:t>
      </w:r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</w:t>
      </w:r>
      <w:r w:rsidR="002D3FE6" w:rsidRPr="00E37C65">
        <w:rPr>
          <w:rFonts w:asciiTheme="minorHAnsi" w:hAnsiTheme="minorHAnsi" w:cstheme="minorHAnsi"/>
          <w:color w:val="auto"/>
          <w:lang w:val="bg-BG"/>
        </w:rPr>
        <w:t xml:space="preserve">– </w:t>
      </w:r>
      <w:r w:rsidRPr="00E37C65">
        <w:rPr>
          <w:rFonts w:asciiTheme="minorHAnsi" w:hAnsiTheme="minorHAnsi" w:cstheme="minorHAnsi"/>
          <w:color w:val="auto"/>
          <w:lang w:val="bg-BG"/>
        </w:rPr>
        <w:t>Пестене на енергия</w:t>
      </w:r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(Save 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with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us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>)</w:t>
      </w:r>
    </w:p>
    <w:p w14:paraId="7CD01770" w14:textId="77777777" w:rsidR="009E7B46" w:rsidRPr="00E37C65" w:rsidRDefault="009E7B46" w:rsidP="009E7B46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lang w:val="bg-BG"/>
        </w:rPr>
      </w:pPr>
      <w:r w:rsidRPr="00E37C65">
        <w:rPr>
          <w:rFonts w:asciiTheme="minorHAnsi" w:hAnsiTheme="minorHAnsi" w:cstheme="minorHAnsi"/>
          <w:color w:val="auto"/>
          <w:lang w:val="bg-BG"/>
        </w:rPr>
        <w:t>2022</w:t>
      </w:r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</w:t>
      </w:r>
      <w:r w:rsidR="002D3FE6" w:rsidRPr="00E37C65">
        <w:rPr>
          <w:rFonts w:asciiTheme="minorHAnsi" w:hAnsiTheme="minorHAnsi" w:cstheme="minorHAnsi"/>
          <w:color w:val="auto"/>
          <w:lang w:val="bg-BG"/>
        </w:rPr>
        <w:t>– По-добра свързаност</w:t>
      </w:r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(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Better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connections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>)</w:t>
      </w:r>
    </w:p>
    <w:p w14:paraId="56200B8A" w14:textId="77777777" w:rsidR="009E7B46" w:rsidRPr="00E37C65" w:rsidRDefault="009E7B46" w:rsidP="00F0280F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lang w:val="bg-BG"/>
        </w:rPr>
      </w:pPr>
      <w:r w:rsidRPr="00E37C65">
        <w:rPr>
          <w:rFonts w:asciiTheme="minorHAnsi" w:hAnsiTheme="minorHAnsi" w:cstheme="minorHAnsi"/>
          <w:color w:val="auto"/>
          <w:lang w:val="bg-BG"/>
        </w:rPr>
        <w:t xml:space="preserve">2021 </w:t>
      </w:r>
      <w:r w:rsidR="002D3FE6" w:rsidRPr="00E37C65">
        <w:rPr>
          <w:rFonts w:asciiTheme="minorHAnsi" w:hAnsiTheme="minorHAnsi" w:cstheme="minorHAnsi"/>
          <w:color w:val="auto"/>
          <w:lang w:val="bg-BG"/>
        </w:rPr>
        <w:t xml:space="preserve">– Безопасност и здраве с устойчива мобилност </w:t>
      </w:r>
      <w:r w:rsidR="00F0280F" w:rsidRPr="00E37C65">
        <w:rPr>
          <w:rFonts w:asciiTheme="minorHAnsi" w:hAnsiTheme="minorHAnsi" w:cstheme="minorHAnsi"/>
          <w:color w:val="auto"/>
          <w:lang w:val="bg-BG"/>
        </w:rPr>
        <w:t>(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Safe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and 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Healthy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with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Sustainable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Mobility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>)</w:t>
      </w:r>
    </w:p>
    <w:p w14:paraId="2667949C" w14:textId="77777777" w:rsidR="009E7B46" w:rsidRPr="00E37C65" w:rsidRDefault="009E7B46" w:rsidP="00F0280F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lang w:val="bg-BG"/>
        </w:rPr>
      </w:pPr>
      <w:r w:rsidRPr="00E37C65">
        <w:rPr>
          <w:rFonts w:asciiTheme="minorHAnsi" w:hAnsiTheme="minorHAnsi" w:cstheme="minorHAnsi"/>
          <w:color w:val="auto"/>
          <w:lang w:val="bg-BG"/>
        </w:rPr>
        <w:t xml:space="preserve">2020 </w:t>
      </w:r>
      <w:r w:rsidR="00F0280F" w:rsidRPr="00E37C65">
        <w:rPr>
          <w:rFonts w:asciiTheme="minorHAnsi" w:hAnsiTheme="minorHAnsi" w:cstheme="minorHAnsi"/>
          <w:color w:val="auto"/>
          <w:lang w:val="bg-BG"/>
        </w:rPr>
        <w:t>– Мобилност с нулеви емисии за всички (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Zero-emission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mobility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 xml:space="preserve"> for </w:t>
      </w:r>
      <w:proofErr w:type="spellStart"/>
      <w:r w:rsidR="00F0280F" w:rsidRPr="00E37C65">
        <w:rPr>
          <w:rFonts w:asciiTheme="minorHAnsi" w:hAnsiTheme="minorHAnsi" w:cstheme="minorHAnsi"/>
          <w:color w:val="auto"/>
          <w:lang w:val="bg-BG"/>
        </w:rPr>
        <w:t>all</w:t>
      </w:r>
      <w:proofErr w:type="spellEnd"/>
      <w:r w:rsidR="00F0280F" w:rsidRPr="00E37C65">
        <w:rPr>
          <w:rFonts w:asciiTheme="minorHAnsi" w:hAnsiTheme="minorHAnsi" w:cstheme="minorHAnsi"/>
          <w:color w:val="auto"/>
          <w:lang w:val="bg-BG"/>
        </w:rPr>
        <w:t>)</w:t>
      </w:r>
    </w:p>
    <w:p w14:paraId="6EBCF897" w14:textId="77777777" w:rsidR="00F0280F" w:rsidRPr="00E37C65" w:rsidRDefault="00F0280F" w:rsidP="0028734A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lang w:val="bg-BG"/>
        </w:rPr>
      </w:pPr>
      <w:r w:rsidRPr="00E37C65">
        <w:rPr>
          <w:rFonts w:asciiTheme="minorHAnsi" w:hAnsiTheme="minorHAnsi" w:cstheme="minorHAnsi"/>
          <w:color w:val="auto"/>
          <w:lang w:val="bg-BG"/>
        </w:rPr>
        <w:t>2019</w:t>
      </w:r>
      <w:r w:rsidR="0028734A" w:rsidRPr="00E37C65">
        <w:rPr>
          <w:rFonts w:asciiTheme="minorHAnsi" w:hAnsiTheme="minorHAnsi" w:cstheme="minorHAnsi"/>
          <w:color w:val="auto"/>
          <w:lang w:val="bg-BG"/>
        </w:rPr>
        <w:t xml:space="preserve"> – Безопасно ходене и колоездене (</w:t>
      </w:r>
      <w:proofErr w:type="spellStart"/>
      <w:r w:rsidR="0028734A" w:rsidRPr="00E37C65">
        <w:rPr>
          <w:rFonts w:asciiTheme="minorHAnsi" w:hAnsiTheme="minorHAnsi" w:cstheme="minorHAnsi"/>
          <w:color w:val="auto"/>
          <w:lang w:val="bg-BG"/>
        </w:rPr>
        <w:t>Safe</w:t>
      </w:r>
      <w:proofErr w:type="spellEnd"/>
      <w:r w:rsidR="0028734A" w:rsidRPr="00E37C65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28734A" w:rsidRPr="00E37C65">
        <w:rPr>
          <w:rFonts w:asciiTheme="minorHAnsi" w:hAnsiTheme="minorHAnsi" w:cstheme="minorHAnsi"/>
          <w:color w:val="auto"/>
          <w:lang w:val="bg-BG"/>
        </w:rPr>
        <w:t>Walking</w:t>
      </w:r>
      <w:proofErr w:type="spellEnd"/>
      <w:r w:rsidR="0028734A" w:rsidRPr="00E37C65">
        <w:rPr>
          <w:rFonts w:asciiTheme="minorHAnsi" w:hAnsiTheme="minorHAnsi" w:cstheme="minorHAnsi"/>
          <w:color w:val="auto"/>
          <w:lang w:val="bg-BG"/>
        </w:rPr>
        <w:t xml:space="preserve"> and </w:t>
      </w:r>
      <w:proofErr w:type="spellStart"/>
      <w:r w:rsidR="0028734A" w:rsidRPr="00E37C65">
        <w:rPr>
          <w:rFonts w:asciiTheme="minorHAnsi" w:hAnsiTheme="minorHAnsi" w:cstheme="minorHAnsi"/>
          <w:color w:val="auto"/>
          <w:lang w:val="bg-BG"/>
        </w:rPr>
        <w:t>Cycling</w:t>
      </w:r>
      <w:proofErr w:type="spellEnd"/>
      <w:r w:rsidR="0028734A" w:rsidRPr="00E37C65">
        <w:rPr>
          <w:rFonts w:asciiTheme="minorHAnsi" w:hAnsiTheme="minorHAnsi" w:cstheme="minorHAnsi"/>
          <w:color w:val="auto"/>
          <w:lang w:val="bg-BG"/>
        </w:rPr>
        <w:t>)</w:t>
      </w:r>
    </w:p>
    <w:p w14:paraId="6299A37A" w14:textId="77777777" w:rsidR="00F0280F" w:rsidRPr="00E37C65" w:rsidRDefault="00F0280F" w:rsidP="009E7B46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lang w:val="bg-BG"/>
        </w:rPr>
      </w:pPr>
      <w:r w:rsidRPr="00E37C65">
        <w:rPr>
          <w:rFonts w:asciiTheme="minorHAnsi" w:hAnsiTheme="minorHAnsi" w:cstheme="minorHAnsi"/>
          <w:color w:val="auto"/>
          <w:lang w:val="bg-BG"/>
        </w:rPr>
        <w:t>2018</w:t>
      </w:r>
      <w:r w:rsidR="0028734A" w:rsidRPr="00E37C65">
        <w:rPr>
          <w:rFonts w:asciiTheme="minorHAnsi" w:hAnsiTheme="minorHAnsi" w:cstheme="minorHAnsi"/>
          <w:color w:val="auto"/>
          <w:lang w:val="bg-BG"/>
        </w:rPr>
        <w:t xml:space="preserve"> – </w:t>
      </w:r>
      <w:r w:rsidR="0028734A" w:rsidRPr="002D3FE6">
        <w:rPr>
          <w:rFonts w:asciiTheme="minorHAnsi" w:hAnsiTheme="minorHAnsi" w:cstheme="minorHAnsi"/>
          <w:color w:val="auto"/>
          <w:lang w:val="bg-BG"/>
        </w:rPr>
        <w:t>Мултимодалност" (</w:t>
      </w:r>
      <w:proofErr w:type="spellStart"/>
      <w:r w:rsidR="0028734A" w:rsidRPr="002D3FE6">
        <w:rPr>
          <w:rFonts w:asciiTheme="minorHAnsi" w:hAnsiTheme="minorHAnsi" w:cstheme="minorHAnsi"/>
          <w:color w:val="auto"/>
          <w:lang w:val="bg-BG"/>
        </w:rPr>
        <w:t>Mix</w:t>
      </w:r>
      <w:proofErr w:type="spellEnd"/>
      <w:r w:rsidR="0028734A" w:rsidRPr="002D3FE6">
        <w:rPr>
          <w:rFonts w:asciiTheme="minorHAnsi" w:hAnsiTheme="minorHAnsi" w:cstheme="minorHAnsi"/>
          <w:color w:val="auto"/>
          <w:lang w:val="bg-BG"/>
        </w:rPr>
        <w:t xml:space="preserve"> and </w:t>
      </w:r>
      <w:proofErr w:type="spellStart"/>
      <w:r w:rsidR="0028734A" w:rsidRPr="002D3FE6">
        <w:rPr>
          <w:rFonts w:asciiTheme="minorHAnsi" w:hAnsiTheme="minorHAnsi" w:cstheme="minorHAnsi"/>
          <w:color w:val="auto"/>
          <w:lang w:val="bg-BG"/>
        </w:rPr>
        <w:t>Move</w:t>
      </w:r>
      <w:proofErr w:type="spellEnd"/>
      <w:r w:rsidR="0028734A" w:rsidRPr="002D3FE6">
        <w:rPr>
          <w:rFonts w:asciiTheme="minorHAnsi" w:hAnsiTheme="minorHAnsi" w:cstheme="minorHAnsi"/>
          <w:color w:val="auto"/>
          <w:lang w:val="bg-BG"/>
        </w:rPr>
        <w:t>)</w:t>
      </w:r>
    </w:p>
    <w:p w14:paraId="3B216B71" w14:textId="77777777" w:rsidR="00F0280F" w:rsidRPr="00E37C65" w:rsidRDefault="00F0280F" w:rsidP="009E7B46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lang w:val="bg-BG"/>
        </w:rPr>
      </w:pPr>
      <w:r w:rsidRPr="00E37C65">
        <w:rPr>
          <w:rFonts w:asciiTheme="minorHAnsi" w:hAnsiTheme="minorHAnsi" w:cstheme="minorHAnsi"/>
          <w:color w:val="auto"/>
          <w:lang w:val="bg-BG"/>
        </w:rPr>
        <w:t>2017</w:t>
      </w:r>
      <w:r w:rsidR="0028734A" w:rsidRPr="00E37C65">
        <w:rPr>
          <w:rFonts w:asciiTheme="minorHAnsi" w:hAnsiTheme="minorHAnsi" w:cstheme="minorHAnsi"/>
          <w:color w:val="auto"/>
          <w:lang w:val="bg-BG"/>
        </w:rPr>
        <w:t xml:space="preserve"> – </w:t>
      </w:r>
      <w:r w:rsidR="0028734A" w:rsidRPr="002D3FE6">
        <w:rPr>
          <w:rFonts w:asciiTheme="minorHAnsi" w:hAnsiTheme="minorHAnsi" w:cstheme="minorHAnsi"/>
          <w:color w:val="auto"/>
          <w:lang w:val="bg-BG"/>
        </w:rPr>
        <w:t>Споделено пътуване (</w:t>
      </w:r>
      <w:proofErr w:type="spellStart"/>
      <w:r w:rsidR="0028734A" w:rsidRPr="002D3FE6">
        <w:rPr>
          <w:rFonts w:asciiTheme="minorHAnsi" w:hAnsiTheme="minorHAnsi" w:cstheme="minorHAnsi"/>
          <w:color w:val="auto"/>
          <w:lang w:val="bg-BG"/>
        </w:rPr>
        <w:t>Sharing</w:t>
      </w:r>
      <w:proofErr w:type="spellEnd"/>
      <w:r w:rsidR="0028734A" w:rsidRPr="002D3FE6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28734A" w:rsidRPr="002D3FE6">
        <w:rPr>
          <w:rFonts w:asciiTheme="minorHAnsi" w:hAnsiTheme="minorHAnsi" w:cstheme="minorHAnsi"/>
          <w:color w:val="auto"/>
          <w:lang w:val="bg-BG"/>
        </w:rPr>
        <w:t>gets</w:t>
      </w:r>
      <w:proofErr w:type="spellEnd"/>
      <w:r w:rsidR="0028734A" w:rsidRPr="002D3FE6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28734A" w:rsidRPr="002D3FE6">
        <w:rPr>
          <w:rFonts w:asciiTheme="minorHAnsi" w:hAnsiTheme="minorHAnsi" w:cstheme="minorHAnsi"/>
          <w:color w:val="auto"/>
          <w:lang w:val="bg-BG"/>
        </w:rPr>
        <w:t>you</w:t>
      </w:r>
      <w:proofErr w:type="spellEnd"/>
      <w:r w:rsidR="0028734A" w:rsidRPr="002D3FE6">
        <w:rPr>
          <w:rFonts w:asciiTheme="minorHAnsi" w:hAnsiTheme="minorHAnsi" w:cstheme="minorHAnsi"/>
          <w:color w:val="auto"/>
          <w:lang w:val="bg-BG"/>
        </w:rPr>
        <w:t xml:space="preserve"> </w:t>
      </w:r>
      <w:proofErr w:type="spellStart"/>
      <w:r w:rsidR="0028734A" w:rsidRPr="002D3FE6">
        <w:rPr>
          <w:rFonts w:asciiTheme="minorHAnsi" w:hAnsiTheme="minorHAnsi" w:cstheme="minorHAnsi"/>
          <w:color w:val="auto"/>
          <w:lang w:val="bg-BG"/>
        </w:rPr>
        <w:t>further</w:t>
      </w:r>
      <w:proofErr w:type="spellEnd"/>
      <w:r w:rsidR="0028734A" w:rsidRPr="002D3FE6">
        <w:rPr>
          <w:rFonts w:asciiTheme="minorHAnsi" w:hAnsiTheme="minorHAnsi" w:cstheme="minorHAnsi"/>
          <w:color w:val="auto"/>
          <w:lang w:val="bg-BG"/>
        </w:rPr>
        <w:t>)</w:t>
      </w:r>
    </w:p>
    <w:p w14:paraId="0C23AC04" w14:textId="77777777" w:rsidR="00F0280F" w:rsidRPr="00E37C65" w:rsidRDefault="00F0280F" w:rsidP="00F0280F">
      <w:pPr>
        <w:pStyle w:val="Default"/>
        <w:rPr>
          <w:rFonts w:asciiTheme="minorHAnsi" w:hAnsiTheme="minorHAnsi" w:cstheme="minorHAnsi"/>
          <w:color w:val="auto"/>
          <w:lang w:val="bg-BG"/>
        </w:rPr>
      </w:pPr>
    </w:p>
    <w:p w14:paraId="4F8AC063" w14:textId="77777777" w:rsidR="008F4E5F" w:rsidRPr="00E37C65" w:rsidRDefault="008F4E5F" w:rsidP="00F0280F">
      <w:pPr>
        <w:pStyle w:val="Default"/>
        <w:rPr>
          <w:rFonts w:asciiTheme="minorHAnsi" w:hAnsiTheme="minorHAnsi" w:cstheme="minorHAnsi"/>
          <w:color w:val="auto"/>
          <w:lang w:val="bg-BG"/>
        </w:rPr>
      </w:pPr>
      <w:r w:rsidRPr="00E37C65">
        <w:rPr>
          <w:rFonts w:asciiTheme="minorHAnsi" w:hAnsiTheme="minorHAnsi" w:cstheme="minorHAnsi"/>
          <w:color w:val="auto"/>
          <w:lang w:val="bg-BG"/>
        </w:rPr>
        <w:t xml:space="preserve">На </w:t>
      </w:r>
      <w:r w:rsidR="00E4097F">
        <w:rPr>
          <w:rFonts w:asciiTheme="minorHAnsi" w:hAnsiTheme="minorHAnsi" w:cstheme="minorHAnsi"/>
          <w:color w:val="auto"/>
          <w:lang w:val="bg-BG"/>
        </w:rPr>
        <w:t xml:space="preserve">интернет </w:t>
      </w:r>
      <w:r w:rsidRPr="00E37C65">
        <w:rPr>
          <w:rFonts w:asciiTheme="minorHAnsi" w:hAnsiTheme="minorHAnsi" w:cstheme="minorHAnsi"/>
          <w:color w:val="auto"/>
          <w:lang w:val="bg-BG"/>
        </w:rPr>
        <w:t xml:space="preserve">страницата на </w:t>
      </w:r>
      <w:r w:rsidRPr="00E37C65">
        <w:rPr>
          <w:rFonts w:asciiTheme="minorHAnsi" w:hAnsiTheme="minorHAnsi" w:cstheme="minorHAnsi"/>
          <w:lang w:val="bg-BG"/>
        </w:rPr>
        <w:t xml:space="preserve">ЕВРОПЕЙСКА СЕДМИЦА НА МОБИЛНОСТТА - </w:t>
      </w:r>
    </w:p>
    <w:p w14:paraId="190372E1" w14:textId="77777777" w:rsidR="008F4E5F" w:rsidRPr="00E37C65" w:rsidRDefault="00BB19BA" w:rsidP="00F0280F">
      <w:pPr>
        <w:pStyle w:val="Default"/>
        <w:rPr>
          <w:rFonts w:asciiTheme="minorHAnsi" w:hAnsiTheme="minorHAnsi" w:cstheme="minorHAnsi"/>
          <w:color w:val="auto"/>
          <w:lang w:val="bg-BG"/>
        </w:rPr>
      </w:pPr>
      <w:hyperlink r:id="rId15" w:history="1">
        <w:r w:rsidR="00956488" w:rsidRPr="00E37C65">
          <w:rPr>
            <w:rStyle w:val="Hyperlink"/>
            <w:rFonts w:asciiTheme="minorHAnsi" w:hAnsiTheme="minorHAnsi" w:cstheme="minorHAnsi"/>
            <w:lang w:val="bg-BG"/>
          </w:rPr>
          <w:t>https://mobilityweek.eu/previous-editions/</w:t>
        </w:r>
      </w:hyperlink>
      <w:r w:rsidR="00956488" w:rsidRPr="00E37C65">
        <w:rPr>
          <w:rFonts w:asciiTheme="minorHAnsi" w:hAnsiTheme="minorHAnsi" w:cstheme="minorHAnsi"/>
          <w:color w:val="auto"/>
          <w:lang w:val="bg-BG"/>
        </w:rPr>
        <w:t xml:space="preserve"> е поместена информация за всички издания през годините, вкл. тематични насоки, участници, </w:t>
      </w:r>
      <w:r w:rsidR="00956488" w:rsidRPr="007653C2">
        <w:rPr>
          <w:rFonts w:asciiTheme="minorHAnsi" w:hAnsiTheme="minorHAnsi" w:cstheme="minorHAnsi"/>
          <w:b/>
          <w:color w:val="auto"/>
          <w:lang w:val="bg-BG"/>
        </w:rPr>
        <w:t>наръчници с добри практики</w:t>
      </w:r>
      <w:r w:rsidR="00956488" w:rsidRPr="00E37C65">
        <w:rPr>
          <w:rFonts w:asciiTheme="minorHAnsi" w:hAnsiTheme="minorHAnsi" w:cstheme="minorHAnsi"/>
          <w:color w:val="auto"/>
          <w:lang w:val="bg-BG"/>
        </w:rPr>
        <w:t xml:space="preserve">. </w:t>
      </w:r>
    </w:p>
    <w:p w14:paraId="345ADE35" w14:textId="77777777" w:rsidR="00956488" w:rsidRDefault="00956488" w:rsidP="00F0280F">
      <w:pPr>
        <w:pStyle w:val="Default"/>
        <w:rPr>
          <w:rFonts w:asciiTheme="minorHAnsi" w:hAnsiTheme="minorHAnsi" w:cstheme="minorHAnsi"/>
          <w:color w:val="auto"/>
          <w:lang w:val="bg-BG"/>
        </w:rPr>
      </w:pPr>
    </w:p>
    <w:p w14:paraId="1D0B6123" w14:textId="77777777" w:rsidR="00E4097F" w:rsidRDefault="00E4097F" w:rsidP="00F0280F">
      <w:pPr>
        <w:pStyle w:val="Default"/>
        <w:rPr>
          <w:rFonts w:asciiTheme="minorHAnsi" w:hAnsiTheme="minorHAnsi" w:cstheme="minorHAnsi"/>
          <w:color w:val="auto"/>
          <w:lang w:val="bg-BG"/>
        </w:rPr>
      </w:pPr>
    </w:p>
    <w:p w14:paraId="589A32F0" w14:textId="77777777" w:rsidR="00E4097F" w:rsidRDefault="00E4097F" w:rsidP="00F0280F">
      <w:pPr>
        <w:pStyle w:val="Default"/>
        <w:rPr>
          <w:rFonts w:asciiTheme="minorHAnsi" w:hAnsiTheme="minorHAnsi" w:cstheme="minorHAnsi"/>
          <w:color w:val="auto"/>
        </w:rPr>
      </w:pPr>
    </w:p>
    <w:p w14:paraId="2EA0F602" w14:textId="77777777" w:rsidR="00A47F72" w:rsidRDefault="00A47F72" w:rsidP="00F0280F">
      <w:pPr>
        <w:pStyle w:val="Default"/>
        <w:rPr>
          <w:rFonts w:asciiTheme="minorHAnsi" w:hAnsiTheme="minorHAnsi" w:cstheme="minorHAnsi"/>
          <w:color w:val="auto"/>
        </w:rPr>
      </w:pPr>
    </w:p>
    <w:p w14:paraId="700A75E1" w14:textId="77777777" w:rsidR="00A47F72" w:rsidRDefault="00795C67" w:rsidP="00A47F72">
      <w:pPr>
        <w:shd w:val="clear" w:color="auto" w:fill="2E74B5" w:themeFill="accent1" w:themeFillShade="BF"/>
      </w:pPr>
      <w:r w:rsidRPr="00795C67">
        <w:rPr>
          <w:noProof/>
        </w:rPr>
        <w:drawing>
          <wp:anchor distT="0" distB="0" distL="114300" distR="114300" simplePos="0" relativeHeight="251659264" behindDoc="0" locked="0" layoutInCell="1" allowOverlap="1" wp14:anchorId="341D6DD6" wp14:editId="680B731F">
            <wp:simplePos x="0" y="0"/>
            <wp:positionH relativeFrom="column">
              <wp:posOffset>3524250</wp:posOffset>
            </wp:positionH>
            <wp:positionV relativeFrom="paragraph">
              <wp:posOffset>26035</wp:posOffset>
            </wp:positionV>
            <wp:extent cx="2409825" cy="733425"/>
            <wp:effectExtent l="0" t="0" r="9525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73D" w:rsidRPr="000F473D">
        <w:rPr>
          <w:rFonts w:cstheme="minorHAnsi"/>
          <w:b/>
          <w:color w:val="FFFFFF" w:themeColor="background1"/>
          <w:sz w:val="24"/>
          <w:szCs w:val="24"/>
          <w:lang w:val="bg-BG"/>
        </w:rPr>
        <w:t>ОБСЕРВАТОРИЯТА НА ЕС ЗА ГРАДСКА МОБИЛНОСТ</w:t>
      </w:r>
      <w:r w:rsidRPr="00795C67">
        <w:t xml:space="preserve"> </w:t>
      </w:r>
    </w:p>
    <w:p w14:paraId="5C5919B2" w14:textId="77777777" w:rsidR="00795C67" w:rsidRDefault="00795C67" w:rsidP="00A47F72">
      <w:pPr>
        <w:shd w:val="clear" w:color="auto" w:fill="2E74B5" w:themeFill="accent1" w:themeFillShade="BF"/>
      </w:pPr>
    </w:p>
    <w:p w14:paraId="613B9D4D" w14:textId="77777777" w:rsidR="00795C67" w:rsidRDefault="00795C67" w:rsidP="00A47F72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</w:p>
    <w:p w14:paraId="470E726E" w14:textId="77777777" w:rsidR="00CE4320" w:rsidRDefault="000F473D" w:rsidP="00822392">
      <w:pPr>
        <w:jc w:val="both"/>
        <w:rPr>
          <w:rFonts w:cstheme="minorHAnsi"/>
          <w:sz w:val="24"/>
          <w:szCs w:val="24"/>
          <w:lang w:val="bg-BG"/>
        </w:rPr>
      </w:pPr>
      <w:bookmarkStart w:id="2" w:name="Observatory"/>
      <w:r w:rsidRPr="004D329D">
        <w:rPr>
          <w:rFonts w:cstheme="minorHAnsi"/>
          <w:sz w:val="24"/>
          <w:szCs w:val="24"/>
          <w:lang w:val="bg-BG"/>
        </w:rPr>
        <w:t xml:space="preserve">Обсерваторията на ЕС за градска мобилност </w:t>
      </w:r>
      <w:bookmarkEnd w:id="2"/>
      <w:r>
        <w:rPr>
          <w:rFonts w:cstheme="minorHAnsi"/>
          <w:sz w:val="24"/>
          <w:szCs w:val="24"/>
          <w:lang w:val="bg-BG"/>
        </w:rPr>
        <w:t xml:space="preserve">– </w:t>
      </w:r>
      <w:r w:rsidRPr="004D329D">
        <w:rPr>
          <w:rFonts w:cstheme="minorHAnsi"/>
          <w:color w:val="26324B"/>
          <w:sz w:val="24"/>
          <w:szCs w:val="24"/>
        </w:rPr>
        <w:t xml:space="preserve">the </w:t>
      </w:r>
      <w:r w:rsidR="00CE4320" w:rsidRPr="004D329D">
        <w:rPr>
          <w:rFonts w:cstheme="minorHAnsi"/>
          <w:color w:val="26324B"/>
          <w:sz w:val="24"/>
          <w:szCs w:val="24"/>
        </w:rPr>
        <w:t xml:space="preserve">EU Urban Mobility Observatory </w:t>
      </w:r>
      <w:r w:rsidR="00CE4320" w:rsidRPr="004D329D">
        <w:rPr>
          <w:rFonts w:cstheme="minorHAnsi"/>
          <w:sz w:val="24"/>
          <w:szCs w:val="24"/>
          <w:lang w:val="bg-BG"/>
        </w:rPr>
        <w:t xml:space="preserve">улеснява обмена на информация, знания и опит в областта на устойчивата градска мобилност в Европа. Тя е насочена към лица, работещи в транспорта, както и в свързани дисциплини, включително градско и регионално развитие, здравеопазване, енергетика и науки за околната среда. </w:t>
      </w:r>
      <w:r w:rsidR="0023699B" w:rsidRPr="004D329D">
        <w:rPr>
          <w:rFonts w:cstheme="minorHAnsi"/>
          <w:sz w:val="24"/>
          <w:szCs w:val="24"/>
          <w:lang w:val="bg-BG"/>
        </w:rPr>
        <w:t xml:space="preserve">Създадена </w:t>
      </w:r>
      <w:r w:rsidR="00CE4320" w:rsidRPr="004D329D">
        <w:rPr>
          <w:rFonts w:cstheme="minorHAnsi"/>
          <w:sz w:val="24"/>
          <w:szCs w:val="24"/>
          <w:lang w:val="bg-BG"/>
        </w:rPr>
        <w:t xml:space="preserve">преди 25 години сега </w:t>
      </w:r>
      <w:r w:rsidR="0023699B" w:rsidRPr="004D329D">
        <w:rPr>
          <w:rFonts w:cstheme="minorHAnsi"/>
          <w:sz w:val="24"/>
          <w:szCs w:val="24"/>
          <w:lang w:val="bg-BG"/>
        </w:rPr>
        <w:t>Обсерваторията е</w:t>
      </w:r>
      <w:r w:rsidR="00CE4320" w:rsidRPr="004D329D">
        <w:rPr>
          <w:rFonts w:cstheme="minorHAnsi"/>
          <w:sz w:val="24"/>
          <w:szCs w:val="24"/>
          <w:lang w:val="bg-BG"/>
        </w:rPr>
        <w:t xml:space="preserve"> основният източник на информация за градската мобилност в Европа</w:t>
      </w:r>
      <w:r w:rsidR="0023699B" w:rsidRPr="004D329D">
        <w:rPr>
          <w:rFonts w:cstheme="minorHAnsi"/>
          <w:sz w:val="24"/>
          <w:szCs w:val="24"/>
          <w:lang w:val="bg-BG"/>
        </w:rPr>
        <w:t xml:space="preserve">, като </w:t>
      </w:r>
      <w:r w:rsidR="00CE4320" w:rsidRPr="004D329D">
        <w:rPr>
          <w:rFonts w:cstheme="minorHAnsi"/>
          <w:sz w:val="24"/>
          <w:szCs w:val="24"/>
          <w:lang w:val="bg-BG"/>
        </w:rPr>
        <w:t>се финансира от Генерална дирекция за мобилност и транспорт на Европейската комисия.</w:t>
      </w:r>
    </w:p>
    <w:p w14:paraId="1048CF8A" w14:textId="77777777" w:rsidR="00965E1D" w:rsidRPr="00524C98" w:rsidRDefault="00D403FB" w:rsidP="00524C98">
      <w:pPr>
        <w:spacing w:after="120" w:line="240" w:lineRule="auto"/>
        <w:rPr>
          <w:rFonts w:cstheme="minorHAnsi"/>
          <w:sz w:val="24"/>
          <w:szCs w:val="24"/>
        </w:rPr>
      </w:pPr>
      <w:r w:rsidRPr="00524C98">
        <w:rPr>
          <w:rFonts w:cstheme="minorHAnsi"/>
          <w:sz w:val="24"/>
          <w:szCs w:val="24"/>
          <w:lang w:val="bg-BG"/>
        </w:rPr>
        <w:t xml:space="preserve">На интернет страницата на Обсерваторията на ЕС за градска мобилност - </w:t>
      </w:r>
      <w:hyperlink r:id="rId17" w:history="1">
        <w:r w:rsidRPr="00524C98">
          <w:rPr>
            <w:rStyle w:val="Hyperlink"/>
            <w:rFonts w:cstheme="minorHAnsi"/>
            <w:sz w:val="24"/>
            <w:szCs w:val="24"/>
            <w:lang w:val="bg-BG"/>
          </w:rPr>
          <w:t>https://urban-mobility-observatory.transport.ec.europa.eu/index_en</w:t>
        </w:r>
      </w:hyperlink>
      <w:r w:rsidRPr="00524C98">
        <w:rPr>
          <w:rFonts w:cstheme="minorHAnsi"/>
          <w:sz w:val="24"/>
          <w:szCs w:val="24"/>
          <w:lang w:val="bg-BG"/>
        </w:rPr>
        <w:t>, са поместени</w:t>
      </w:r>
      <w:r w:rsidR="00965E1D" w:rsidRPr="00524C98">
        <w:rPr>
          <w:rFonts w:cstheme="minorHAnsi"/>
          <w:sz w:val="24"/>
          <w:szCs w:val="24"/>
        </w:rPr>
        <w:t xml:space="preserve">: </w:t>
      </w:r>
    </w:p>
    <w:p w14:paraId="544E91FC" w14:textId="77777777" w:rsidR="00965E1D" w:rsidRDefault="00965E1D" w:rsidP="00524C98">
      <w:pPr>
        <w:pStyle w:val="Default"/>
        <w:numPr>
          <w:ilvl w:val="0"/>
          <w:numId w:val="1"/>
        </w:numPr>
        <w:spacing w:after="120"/>
        <w:rPr>
          <w:rFonts w:asciiTheme="minorHAnsi" w:hAnsiTheme="minorHAnsi" w:cstheme="minorHAnsi"/>
          <w:lang w:val="bg-BG"/>
        </w:rPr>
      </w:pPr>
      <w:r w:rsidRPr="00524C98">
        <w:rPr>
          <w:rFonts w:asciiTheme="minorHAnsi" w:hAnsiTheme="minorHAnsi" w:cstheme="minorHAnsi"/>
          <w:lang w:val="bg-BG"/>
        </w:rPr>
        <w:t xml:space="preserve">ресурси, </w:t>
      </w:r>
      <w:r w:rsidRPr="00524C98">
        <w:rPr>
          <w:rFonts w:asciiTheme="minorHAnsi" w:hAnsiTheme="minorHAnsi" w:cstheme="minorHAnsi"/>
          <w:color w:val="auto"/>
          <w:lang w:val="bg-BG"/>
        </w:rPr>
        <w:t>включващи</w:t>
      </w:r>
      <w:r w:rsidRPr="00524C98">
        <w:rPr>
          <w:rFonts w:asciiTheme="minorHAnsi" w:hAnsiTheme="minorHAnsi" w:cstheme="minorHAnsi"/>
          <w:lang w:val="bg-BG"/>
        </w:rPr>
        <w:t xml:space="preserve"> около 250 казуса (</w:t>
      </w:r>
      <w:r w:rsidRPr="00524C98">
        <w:rPr>
          <w:rFonts w:asciiTheme="minorHAnsi" w:hAnsiTheme="minorHAnsi" w:cstheme="minorHAnsi"/>
        </w:rPr>
        <w:t xml:space="preserve">case studies), </w:t>
      </w:r>
      <w:r w:rsidRPr="00524C98">
        <w:rPr>
          <w:rFonts w:asciiTheme="minorHAnsi" w:hAnsiTheme="minorHAnsi" w:cstheme="minorHAnsi"/>
          <w:lang w:val="bg-BG"/>
        </w:rPr>
        <w:t xml:space="preserve">които представят добри практики за инициативи и стратегии </w:t>
      </w:r>
      <w:r w:rsidR="00F42A45">
        <w:rPr>
          <w:rFonts w:asciiTheme="minorHAnsi" w:hAnsiTheme="minorHAnsi" w:cstheme="minorHAnsi"/>
          <w:lang w:val="bg-BG"/>
        </w:rPr>
        <w:t xml:space="preserve">за устойчива градска мобилност в 17 области: </w:t>
      </w:r>
    </w:p>
    <w:p w14:paraId="65435ADE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 w:rsidRPr="00F42A45">
        <w:rPr>
          <w:rFonts w:asciiTheme="minorHAnsi" w:hAnsiTheme="minorHAnsi" w:cstheme="minorHAnsi"/>
          <w:lang w:val="bg-BG"/>
        </w:rPr>
        <w:t>Автономни и свързани превозни средства</w:t>
      </w:r>
    </w:p>
    <w:p w14:paraId="6401ED2F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Чисти и </w:t>
      </w:r>
      <w:proofErr w:type="spellStart"/>
      <w:r>
        <w:rPr>
          <w:rFonts w:asciiTheme="minorHAnsi" w:hAnsiTheme="minorHAnsi" w:cstheme="minorHAnsi"/>
          <w:lang w:val="bg-BG"/>
        </w:rPr>
        <w:t>енергийноефективни</w:t>
      </w:r>
      <w:proofErr w:type="spellEnd"/>
      <w:r>
        <w:rPr>
          <w:rFonts w:asciiTheme="minorHAnsi" w:hAnsiTheme="minorHAnsi" w:cstheme="minorHAnsi"/>
          <w:lang w:val="bg-BG"/>
        </w:rPr>
        <w:t xml:space="preserve"> </w:t>
      </w:r>
      <w:r w:rsidRPr="00F42A45">
        <w:rPr>
          <w:rFonts w:asciiTheme="minorHAnsi" w:hAnsiTheme="minorHAnsi" w:cstheme="minorHAnsi"/>
          <w:lang w:val="bg-BG"/>
        </w:rPr>
        <w:t>превозни средства</w:t>
      </w:r>
    </w:p>
    <w:p w14:paraId="38F50B8D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Колективен пътнически транспорт </w:t>
      </w:r>
    </w:p>
    <w:p w14:paraId="2BC8F425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Интермодалност </w:t>
      </w:r>
    </w:p>
    <w:p w14:paraId="574AF3B3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Управление на мобилността </w:t>
      </w:r>
    </w:p>
    <w:p w14:paraId="71740612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Мониторинг и оценка</w:t>
      </w:r>
    </w:p>
    <w:p w14:paraId="0B19DDE6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Политики и изследвания </w:t>
      </w:r>
    </w:p>
    <w:p w14:paraId="7A626FAE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Участие на обществеността и заинтересованите страни </w:t>
      </w:r>
    </w:p>
    <w:p w14:paraId="2D637015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Устойчивост към уязвимости </w:t>
      </w:r>
    </w:p>
    <w:p w14:paraId="5ACF917F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Сигурност и градска мобилност </w:t>
      </w:r>
    </w:p>
    <w:p w14:paraId="680D93FE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Споделена мобилност </w:t>
      </w:r>
    </w:p>
    <w:p w14:paraId="6BF375D3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Управление на трафика и търсенето </w:t>
      </w:r>
    </w:p>
    <w:p w14:paraId="75FC17D6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Транспорт за хора с намалена мобилност </w:t>
      </w:r>
    </w:p>
    <w:p w14:paraId="632B5411" w14:textId="77777777" w:rsidR="00F42A45" w:rsidRDefault="00F42A45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 w:rsidRPr="00F42A45">
        <w:rPr>
          <w:rFonts w:asciiTheme="minorHAnsi" w:hAnsiTheme="minorHAnsi" w:cstheme="minorHAnsi"/>
          <w:lang w:val="bg-BG"/>
        </w:rPr>
        <w:t>Градски товарен транспорт/градска логистика</w:t>
      </w:r>
    </w:p>
    <w:p w14:paraId="1044FC9A" w14:textId="77777777" w:rsidR="00F42A45" w:rsidRDefault="004C59AA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Планиране на градската мобилност </w:t>
      </w:r>
    </w:p>
    <w:p w14:paraId="419B4D0D" w14:textId="77777777" w:rsidR="004C59AA" w:rsidRDefault="004C59AA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 w:rsidRPr="004C59AA">
        <w:rPr>
          <w:rFonts w:asciiTheme="minorHAnsi" w:hAnsiTheme="minorHAnsi" w:cstheme="minorHAnsi"/>
          <w:lang w:val="bg-BG"/>
        </w:rPr>
        <w:t>Правила за достъп на превозни средства в градски условия</w:t>
      </w:r>
    </w:p>
    <w:p w14:paraId="7DE7D2E5" w14:textId="77777777" w:rsidR="004C59AA" w:rsidRDefault="004C59AA" w:rsidP="003950F4">
      <w:pPr>
        <w:pStyle w:val="Default"/>
        <w:numPr>
          <w:ilvl w:val="0"/>
          <w:numId w:val="4"/>
        </w:numPr>
        <w:ind w:left="1077" w:hanging="357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Ходене и колоездене </w:t>
      </w:r>
    </w:p>
    <w:p w14:paraId="41929FF7" w14:textId="77777777" w:rsidR="00F42A45" w:rsidRPr="00524C98" w:rsidRDefault="00F42A45" w:rsidP="00F42A45">
      <w:pPr>
        <w:pStyle w:val="Default"/>
        <w:spacing w:after="120"/>
        <w:rPr>
          <w:rFonts w:asciiTheme="minorHAnsi" w:hAnsiTheme="minorHAnsi" w:cstheme="minorHAnsi"/>
          <w:lang w:val="bg-BG"/>
        </w:rPr>
      </w:pPr>
    </w:p>
    <w:p w14:paraId="310F9B7A" w14:textId="77777777" w:rsidR="005F22A5" w:rsidRDefault="00D403FB" w:rsidP="00861FCF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524C98">
        <w:rPr>
          <w:rFonts w:asciiTheme="minorHAnsi" w:hAnsiTheme="minorHAnsi" w:cstheme="minorHAnsi"/>
          <w:lang w:val="bg-BG"/>
        </w:rPr>
        <w:t xml:space="preserve">материали на Плановете за </w:t>
      </w:r>
      <w:r w:rsidR="00861FCF" w:rsidRPr="00524C98">
        <w:rPr>
          <w:rFonts w:asciiTheme="minorHAnsi" w:hAnsiTheme="minorHAnsi" w:cstheme="minorHAnsi"/>
          <w:lang w:val="bg-BG"/>
        </w:rPr>
        <w:t>устойчива</w:t>
      </w:r>
      <w:r w:rsidRPr="00524C98">
        <w:rPr>
          <w:rFonts w:asciiTheme="minorHAnsi" w:hAnsiTheme="minorHAnsi" w:cstheme="minorHAnsi"/>
          <w:lang w:val="bg-BG"/>
        </w:rPr>
        <w:t xml:space="preserve"> градска мобилност,</w:t>
      </w:r>
      <w:r w:rsidR="00C04181">
        <w:rPr>
          <w:rFonts w:asciiTheme="minorHAnsi" w:hAnsiTheme="minorHAnsi" w:cstheme="minorHAnsi"/>
          <w:lang w:val="bg-BG"/>
        </w:rPr>
        <w:t xml:space="preserve"> </w:t>
      </w:r>
      <w:r w:rsidR="005F22A5">
        <w:rPr>
          <w:rFonts w:asciiTheme="minorHAnsi" w:hAnsiTheme="minorHAnsi" w:cstheme="minorHAnsi"/>
          <w:lang w:val="bg-BG"/>
        </w:rPr>
        <w:t xml:space="preserve">вкл.: </w:t>
      </w:r>
    </w:p>
    <w:p w14:paraId="3ECC5B81" w14:textId="77777777" w:rsidR="005F22A5" w:rsidRPr="005F22A5" w:rsidRDefault="005F22A5" w:rsidP="00861FCF">
      <w:pPr>
        <w:pStyle w:val="Default"/>
        <w:numPr>
          <w:ilvl w:val="0"/>
          <w:numId w:val="4"/>
        </w:numPr>
        <w:spacing w:after="1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Насоки за ПУГМ и Резюме за вземащите решения </w:t>
      </w:r>
    </w:p>
    <w:p w14:paraId="40DF48F1" w14:textId="77777777" w:rsidR="00861FCF" w:rsidRDefault="00861FCF" w:rsidP="00014314">
      <w:pPr>
        <w:pStyle w:val="Default"/>
        <w:numPr>
          <w:ilvl w:val="0"/>
          <w:numId w:val="4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861FCF">
        <w:rPr>
          <w:rFonts w:asciiTheme="minorHAnsi" w:hAnsiTheme="minorHAnsi" w:cstheme="minorHAnsi"/>
          <w:lang w:val="bg-BG"/>
        </w:rPr>
        <w:t>Експертен кът (</w:t>
      </w:r>
      <w:r w:rsidR="005F22A5" w:rsidRPr="00861FCF">
        <w:rPr>
          <w:rFonts w:asciiTheme="minorHAnsi" w:hAnsiTheme="minorHAnsi" w:cstheme="minorHAnsi"/>
          <w:lang w:val="bg-BG"/>
        </w:rPr>
        <w:t xml:space="preserve">Expert </w:t>
      </w:r>
      <w:proofErr w:type="spellStart"/>
      <w:r w:rsidR="005F22A5" w:rsidRPr="00861FCF">
        <w:rPr>
          <w:rFonts w:asciiTheme="minorHAnsi" w:hAnsiTheme="minorHAnsi" w:cstheme="minorHAnsi"/>
          <w:lang w:val="bg-BG"/>
        </w:rPr>
        <w:t>corner</w:t>
      </w:r>
      <w:proofErr w:type="spellEnd"/>
      <w:r w:rsidRPr="00861FCF">
        <w:rPr>
          <w:rFonts w:asciiTheme="minorHAnsi" w:hAnsiTheme="minorHAnsi" w:cstheme="minorHAnsi"/>
          <w:lang w:val="bg-BG"/>
        </w:rPr>
        <w:t>)</w:t>
      </w:r>
      <w:r w:rsidR="005F22A5" w:rsidRPr="00861FCF">
        <w:rPr>
          <w:rFonts w:asciiTheme="minorHAnsi" w:hAnsiTheme="minorHAnsi" w:cstheme="minorHAnsi"/>
          <w:lang w:val="bg-BG"/>
        </w:rPr>
        <w:t xml:space="preserve">: </w:t>
      </w:r>
      <w:r w:rsidR="00014314" w:rsidRPr="00861FCF">
        <w:rPr>
          <w:rFonts w:asciiTheme="minorHAnsi" w:hAnsiTheme="minorHAnsi" w:cstheme="minorHAnsi"/>
          <w:lang w:val="bg-BG"/>
        </w:rPr>
        <w:t>Референтни</w:t>
      </w:r>
      <w:r w:rsidRPr="00861FCF">
        <w:rPr>
          <w:rFonts w:asciiTheme="minorHAnsi" w:hAnsiTheme="minorHAnsi" w:cstheme="minorHAnsi"/>
          <w:lang w:val="bg-BG"/>
        </w:rPr>
        <w:t xml:space="preserve"> материали за ПУГМ, които са групирани с тематични области</w:t>
      </w:r>
      <w:r w:rsidR="000D6A20">
        <w:rPr>
          <w:rFonts w:asciiTheme="minorHAnsi" w:hAnsiTheme="minorHAnsi" w:cstheme="minorHAnsi"/>
          <w:lang w:val="bg-BG"/>
        </w:rPr>
        <w:t>, както следва:</w:t>
      </w:r>
      <w:r w:rsidR="00014314">
        <w:rPr>
          <w:rFonts w:asciiTheme="minorHAnsi" w:hAnsiTheme="minorHAnsi" w:cstheme="minorHAnsi"/>
          <w:lang w:val="bg-BG"/>
        </w:rPr>
        <w:t xml:space="preserve">  </w:t>
      </w:r>
      <w:hyperlink r:id="rId18" w:history="1">
        <w:r w:rsidR="00014314" w:rsidRPr="00B12358">
          <w:rPr>
            <w:rStyle w:val="Hyperlink"/>
            <w:rFonts w:asciiTheme="minorHAnsi" w:hAnsiTheme="minorHAnsi" w:cstheme="minorHAnsi"/>
            <w:lang w:val="bg-BG"/>
          </w:rPr>
          <w:t>https://urban-mobility-observatory.transport.ec.europa.eu/sustainable-urban-mobility-plans/expert-corner-sump-reference-materials_en</w:t>
        </w:r>
      </w:hyperlink>
    </w:p>
    <w:tbl>
      <w:tblPr>
        <w:tblStyle w:val="TableGrid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8079"/>
      </w:tblGrid>
      <w:tr w:rsidR="0052380B" w:rsidRPr="0052380B" w14:paraId="1C85F82D" w14:textId="77777777" w:rsidTr="00D7566A">
        <w:tc>
          <w:tcPr>
            <w:tcW w:w="1702" w:type="dxa"/>
          </w:tcPr>
          <w:p w14:paraId="50FE20AA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  <w:t>Географски обхват</w:t>
            </w:r>
          </w:p>
          <w:p w14:paraId="4037EECD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</w:pPr>
          </w:p>
        </w:tc>
        <w:tc>
          <w:tcPr>
            <w:tcW w:w="8079" w:type="dxa"/>
          </w:tcPr>
          <w:p w14:paraId="3CD10E88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Планиране на устойчива мобилност в кварталите</w:t>
            </w:r>
          </w:p>
          <w:p w14:paraId="3B274C00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Планиране на устойчива градската мобилност в по-малките градове</w:t>
            </w:r>
          </w:p>
          <w:p w14:paraId="6D9B789C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Планиране на устойчива градска мобилност в столиците</w:t>
            </w:r>
          </w:p>
          <w:p w14:paraId="006EE5FF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Методология Поли-ПУГМ: Как да разработим план за устойчива градска мобилност в </w:t>
            </w:r>
            <w:proofErr w:type="spellStart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полицентричен</w:t>
            </w:r>
            <w:proofErr w:type="spellEnd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регион</w:t>
            </w:r>
          </w:p>
          <w:p w14:paraId="397A1BB6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Национални рамки за подкрепа за планиране на устойчива градска мобилност: Национални подкрепящи програми за ПУГМ</w:t>
            </w:r>
          </w:p>
        </w:tc>
      </w:tr>
      <w:tr w:rsidR="0052380B" w:rsidRPr="0052380B" w14:paraId="0978AE9F" w14:textId="77777777" w:rsidTr="00D7566A">
        <w:tc>
          <w:tcPr>
            <w:tcW w:w="1702" w:type="dxa"/>
          </w:tcPr>
          <w:p w14:paraId="5A8E9A3B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52380B"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  <w:t>Цели на политиката</w:t>
            </w:r>
          </w:p>
          <w:p w14:paraId="2BBFB901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</w:pPr>
          </w:p>
        </w:tc>
        <w:tc>
          <w:tcPr>
            <w:tcW w:w="8079" w:type="dxa"/>
          </w:tcPr>
          <w:p w14:paraId="75292098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Обвързване на транспорта и здравето в ПУГМ: Как здравето подкрепя ПУГМ</w:t>
            </w:r>
          </w:p>
          <w:p w14:paraId="45D46121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Планиране за по-устойчива към уязвимости и стабилна градска мобилност</w:t>
            </w:r>
          </w:p>
          <w:p w14:paraId="7F9EF6D7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proofErr w:type="spellStart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Декарбонизация</w:t>
            </w:r>
            <w:proofErr w:type="spellEnd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на градската мобилност</w:t>
            </w:r>
          </w:p>
          <w:p w14:paraId="10709DBB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Адресиране на равенството между половете и уязвимите групи в ПУГМ</w:t>
            </w:r>
          </w:p>
          <w:p w14:paraId="4B5FB9B8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Градска пътна безопасност и активно пътуване в планирането на устойчивата градска мобилност</w:t>
            </w:r>
          </w:p>
          <w:p w14:paraId="326496D2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Обществени поръчки за мерки за устойчива градска мобилност</w:t>
            </w:r>
          </w:p>
          <w:p w14:paraId="57FABAFF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Хармонизиране на планирането на енергията и устойчивата градска мобилност</w:t>
            </w:r>
          </w:p>
          <w:p w14:paraId="48E4B821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Оценка на социалното въздействие: инструменти, методи и подходи</w:t>
            </w:r>
          </w:p>
        </w:tc>
      </w:tr>
      <w:tr w:rsidR="0052380B" w:rsidRPr="0052380B" w14:paraId="6C727698" w14:textId="77777777" w:rsidTr="00D7566A">
        <w:tc>
          <w:tcPr>
            <w:tcW w:w="1702" w:type="dxa"/>
          </w:tcPr>
          <w:p w14:paraId="75CFBB10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  <w:t>Форми на мобилност</w:t>
            </w:r>
          </w:p>
        </w:tc>
        <w:tc>
          <w:tcPr>
            <w:tcW w:w="8079" w:type="dxa"/>
          </w:tcPr>
          <w:p w14:paraId="3D484295" w14:textId="77777777" w:rsidR="0052380B" w:rsidRPr="0052380B" w:rsidRDefault="0052380B" w:rsidP="0052380B">
            <w:pPr>
              <w:pStyle w:val="Default"/>
              <w:spacing w:after="120"/>
              <w:ind w:hanging="1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Устойчиво градско логистично планиране</w:t>
            </w:r>
          </w:p>
          <w:p w14:paraId="182F2C04" w14:textId="77777777" w:rsidR="0052380B" w:rsidRPr="0052380B" w:rsidRDefault="0052380B" w:rsidP="0052380B">
            <w:pPr>
              <w:pStyle w:val="Default"/>
              <w:spacing w:after="120"/>
              <w:ind w:hanging="1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Безопасно използване на устройства за микромобилност в градските райони</w:t>
            </w:r>
          </w:p>
          <w:p w14:paraId="64B85FC8" w14:textId="77777777" w:rsidR="0052380B" w:rsidRPr="0052380B" w:rsidRDefault="0052380B" w:rsidP="0052380B">
            <w:pPr>
              <w:pStyle w:val="Default"/>
              <w:spacing w:after="120"/>
              <w:ind w:hanging="1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Интегриране на подходите за споделена мобилност в планирането на устойчивата градска мобилност</w:t>
            </w:r>
          </w:p>
          <w:p w14:paraId="103F5CB1" w14:textId="77777777" w:rsidR="0052380B" w:rsidRPr="0052380B" w:rsidRDefault="0052380B" w:rsidP="0052380B">
            <w:pPr>
              <w:pStyle w:val="Default"/>
              <w:spacing w:after="120"/>
              <w:ind w:hanging="1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Планиране на атрактивен обществен транспорт</w:t>
            </w:r>
          </w:p>
          <w:p w14:paraId="69D3AE64" w14:textId="77777777" w:rsidR="0052380B" w:rsidRPr="0052380B" w:rsidRDefault="0052380B" w:rsidP="0052380B">
            <w:pPr>
              <w:pStyle w:val="Default"/>
              <w:spacing w:after="120"/>
              <w:ind w:hanging="1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Паркиране и ПУГМ: Използване на управлението на паркирането за постигане на целите на ПУГМ ефективно и устойчиво</w:t>
            </w:r>
          </w:p>
          <w:p w14:paraId="78D62617" w14:textId="77777777" w:rsidR="0052380B" w:rsidRPr="0052380B" w:rsidRDefault="0052380B" w:rsidP="0052380B">
            <w:pPr>
              <w:pStyle w:val="Default"/>
              <w:spacing w:after="120"/>
              <w:ind w:hanging="1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Подкрепа и насърчаване на колоезденето при планирането на устойчивата градска мобилност</w:t>
            </w:r>
          </w:p>
          <w:p w14:paraId="4A80328C" w14:textId="77777777" w:rsidR="0052380B" w:rsidRPr="0052380B" w:rsidRDefault="0052380B" w:rsidP="0052380B">
            <w:pPr>
              <w:pStyle w:val="Default"/>
              <w:spacing w:after="120"/>
              <w:ind w:hanging="1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Подкрепа и насърчаване на ходенето при планиране на устойчива градска мобилност</w:t>
            </w:r>
          </w:p>
          <w:p w14:paraId="331FF7CE" w14:textId="77777777" w:rsidR="0052380B" w:rsidRPr="0052380B" w:rsidRDefault="0052380B" w:rsidP="0052380B">
            <w:pPr>
              <w:pStyle w:val="Default"/>
              <w:spacing w:after="120"/>
              <w:ind w:hanging="12"/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Градска въздушна мобилност и планиране на устойчива градска мобилност</w:t>
            </w:r>
          </w:p>
        </w:tc>
      </w:tr>
      <w:tr w:rsidR="0052380B" w:rsidRPr="0052380B" w14:paraId="5E0758EB" w14:textId="77777777" w:rsidTr="00D7566A">
        <w:tc>
          <w:tcPr>
            <w:tcW w:w="1702" w:type="dxa"/>
          </w:tcPr>
          <w:p w14:paraId="7E3CA079" w14:textId="77777777" w:rsidR="0052380B" w:rsidRPr="00D7566A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</w:pPr>
            <w:r w:rsidRPr="00D7566A"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  <w:t>Двигатели на мобилността (</w:t>
            </w:r>
            <w:proofErr w:type="spellStart"/>
            <w:r w:rsidRPr="00D7566A"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  <w:t>Mobility</w:t>
            </w:r>
            <w:proofErr w:type="spellEnd"/>
            <w:r w:rsidRPr="00D7566A"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D7566A"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  <w:t>enablers</w:t>
            </w:r>
            <w:proofErr w:type="spellEnd"/>
            <w:r w:rsidRPr="00D7566A"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  <w:t>)</w:t>
            </w:r>
          </w:p>
        </w:tc>
        <w:tc>
          <w:tcPr>
            <w:tcW w:w="8079" w:type="dxa"/>
          </w:tcPr>
          <w:p w14:paraId="76E53A83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Мобилност като услуга (</w:t>
            </w:r>
            <w:proofErr w:type="spellStart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MaaS</w:t>
            </w:r>
            <w:proofErr w:type="spellEnd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) и планиране на устойчива градска мобилност</w:t>
            </w:r>
          </w:p>
          <w:p w14:paraId="5302BDD5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Интегриране на управлението на мобилността за публични и частни организации в ПУГМ</w:t>
            </w:r>
          </w:p>
          <w:p w14:paraId="2B39732A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UVAR (</w:t>
            </w:r>
            <w:proofErr w:type="spellStart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Urban</w:t>
            </w:r>
            <w:proofErr w:type="spellEnd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Vehicle</w:t>
            </w:r>
            <w:proofErr w:type="spellEnd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Access </w:t>
            </w:r>
            <w:proofErr w:type="spellStart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Regulations</w:t>
            </w:r>
            <w:proofErr w:type="spellEnd"/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) и ПУГМ: Регулиране на достъпа на превозни средства до градовете като част от интегрирани политики за мобилност</w:t>
            </w:r>
          </w:p>
          <w:p w14:paraId="5603E37B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Финансиране на мерки за устойчива градска мобилност</w:t>
            </w:r>
          </w:p>
          <w:p w14:paraId="6E3ABBA0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Ролята на интелигентните транспортни системи (ИТС) в планирането на устойчивата градска мобилност</w:t>
            </w:r>
          </w:p>
          <w:p w14:paraId="5E3CD013" w14:textId="77777777" w:rsidR="0052380B" w:rsidRPr="0052380B" w:rsidRDefault="0052380B" w:rsidP="0052380B">
            <w:pPr>
              <w:pStyle w:val="Default"/>
              <w:spacing w:after="120"/>
              <w:rPr>
                <w:rFonts w:asciiTheme="minorHAnsi" w:hAnsiTheme="minorHAnsi" w:cstheme="minorHAnsi"/>
                <w:b/>
                <w:i/>
                <w:sz w:val="22"/>
                <w:szCs w:val="22"/>
                <w:lang w:val="bg-BG"/>
              </w:rPr>
            </w:pPr>
            <w:r w:rsidRPr="0052380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Електрификация: Планиране на електрически автомобилен транспорт в контекста на ПУГМ</w:t>
            </w:r>
          </w:p>
        </w:tc>
      </w:tr>
    </w:tbl>
    <w:p w14:paraId="5AEB1E6A" w14:textId="77777777" w:rsidR="005F22A5" w:rsidRPr="005F22A5" w:rsidRDefault="005F22A5" w:rsidP="00014314">
      <w:pPr>
        <w:pStyle w:val="Default"/>
        <w:spacing w:after="120"/>
        <w:ind w:left="1276"/>
        <w:rPr>
          <w:rFonts w:asciiTheme="minorHAnsi" w:hAnsiTheme="minorHAnsi" w:cstheme="minorHAnsi"/>
          <w:lang w:val="bg-BG"/>
        </w:rPr>
      </w:pPr>
    </w:p>
    <w:p w14:paraId="08FAA9B2" w14:textId="77777777" w:rsidR="005071B7" w:rsidRDefault="005071B7" w:rsidP="005F22A5">
      <w:pPr>
        <w:pStyle w:val="Default"/>
        <w:spacing w:after="120"/>
        <w:rPr>
          <w:rFonts w:asciiTheme="minorHAnsi" w:hAnsiTheme="minorHAnsi" w:cstheme="minorHAnsi"/>
          <w:lang w:val="bg-BG"/>
        </w:rPr>
      </w:pPr>
    </w:p>
    <w:p w14:paraId="134CB555" w14:textId="77777777" w:rsidR="00FE40DD" w:rsidRPr="004C57B2" w:rsidRDefault="005056F7" w:rsidP="00107AA9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8"/>
          <w:szCs w:val="28"/>
          <w:lang w:val="bg-BG"/>
        </w:rPr>
      </w:pPr>
      <w:r>
        <w:rPr>
          <w:rFonts w:cstheme="minorHAnsi"/>
          <w:b/>
          <w:noProof/>
          <w:color w:val="FFFFFF" w:themeColor="background1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A4C57F0" wp14:editId="7DD64656">
            <wp:simplePos x="0" y="0"/>
            <wp:positionH relativeFrom="column">
              <wp:posOffset>47625</wp:posOffset>
            </wp:positionH>
            <wp:positionV relativeFrom="paragraph">
              <wp:posOffset>66675</wp:posOffset>
            </wp:positionV>
            <wp:extent cx="1085850" cy="733721"/>
            <wp:effectExtent l="0" t="0" r="0" b="952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33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7B2">
        <w:rPr>
          <w:rFonts w:cstheme="minorHAnsi"/>
          <w:b/>
          <w:color w:val="FFFFFF" w:themeColor="background1"/>
          <w:sz w:val="24"/>
          <w:szCs w:val="24"/>
        </w:rPr>
        <w:t xml:space="preserve"> </w:t>
      </w:r>
    </w:p>
    <w:p w14:paraId="00D5430B" w14:textId="77777777" w:rsidR="004C57B2" w:rsidRDefault="004C57B2" w:rsidP="00FE40DD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</w:p>
    <w:p w14:paraId="1079A336" w14:textId="77777777" w:rsidR="004C57B2" w:rsidRPr="00FE40DD" w:rsidRDefault="004C57B2" w:rsidP="00FE40DD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  <w:lang w:val="bg-BG"/>
        </w:rPr>
      </w:pPr>
    </w:p>
    <w:p w14:paraId="25771A86" w14:textId="77777777" w:rsidR="005F6ECD" w:rsidRPr="00F743EC" w:rsidRDefault="00FE40DD" w:rsidP="008C4D5E">
      <w:pPr>
        <w:pStyle w:val="Default"/>
        <w:spacing w:after="120"/>
        <w:jc w:val="both"/>
        <w:rPr>
          <w:rFonts w:asciiTheme="minorHAnsi" w:hAnsiTheme="minorHAnsi" w:cstheme="minorHAnsi"/>
          <w:lang w:val="bg-BG"/>
        </w:rPr>
      </w:pPr>
      <w:bookmarkStart w:id="3" w:name="Civitas"/>
      <w:r w:rsidRPr="00FE40DD">
        <w:rPr>
          <w:rFonts w:asciiTheme="minorHAnsi" w:hAnsiTheme="minorHAnsi" w:cstheme="minorHAnsi"/>
          <w:lang w:val="bg-BG"/>
        </w:rPr>
        <w:t xml:space="preserve">CIVITAS </w:t>
      </w:r>
      <w:bookmarkEnd w:id="3"/>
      <w:r w:rsidRPr="00FE40DD">
        <w:rPr>
          <w:rFonts w:asciiTheme="minorHAnsi" w:hAnsiTheme="minorHAnsi" w:cstheme="minorHAnsi"/>
          <w:lang w:val="bg-BG"/>
        </w:rPr>
        <w:t>е една от водещите програми</w:t>
      </w:r>
      <w:r w:rsidR="00560158">
        <w:rPr>
          <w:rFonts w:asciiTheme="minorHAnsi" w:hAnsiTheme="minorHAnsi" w:cstheme="minorHAnsi"/>
          <w:lang w:val="bg-BG"/>
        </w:rPr>
        <w:t>/инициативи</w:t>
      </w:r>
      <w:r w:rsidRPr="00FE40DD">
        <w:rPr>
          <w:rFonts w:asciiTheme="minorHAnsi" w:hAnsiTheme="minorHAnsi" w:cstheme="minorHAnsi"/>
          <w:lang w:val="bg-BG"/>
        </w:rPr>
        <w:t xml:space="preserve">, които помагат на Европейската комисия да постигне своите амбициозни цели в областта на мобилността и транспорта, а от своя страна </w:t>
      </w:r>
      <w:r>
        <w:rPr>
          <w:rFonts w:asciiTheme="minorHAnsi" w:hAnsiTheme="minorHAnsi" w:cstheme="minorHAnsi"/>
          <w:lang w:val="bg-BG"/>
        </w:rPr>
        <w:t xml:space="preserve">и целите на </w:t>
      </w:r>
      <w:r w:rsidRPr="00FE40DD">
        <w:rPr>
          <w:rFonts w:asciiTheme="minorHAnsi" w:hAnsiTheme="minorHAnsi" w:cstheme="minorHAnsi"/>
          <w:lang w:val="bg-BG"/>
        </w:rPr>
        <w:t>Европейския зелен пакт</w:t>
      </w:r>
      <w:r w:rsidR="00F743EC">
        <w:rPr>
          <w:rFonts w:asciiTheme="minorHAnsi" w:hAnsiTheme="minorHAnsi" w:cstheme="minorHAnsi"/>
          <w:lang w:val="bg-BG"/>
        </w:rPr>
        <w:t xml:space="preserve"> -</w:t>
      </w:r>
      <w:r w:rsidR="005F6ECD" w:rsidRPr="005F6ECD">
        <w:rPr>
          <w:rFonts w:asciiTheme="minorHAnsi" w:hAnsiTheme="minorHAnsi" w:cstheme="minorHAnsi"/>
        </w:rPr>
        <w:t xml:space="preserve"> </w:t>
      </w:r>
      <w:hyperlink r:id="rId20" w:history="1">
        <w:r w:rsidR="005F6ECD" w:rsidRPr="00437905">
          <w:rPr>
            <w:rStyle w:val="Hyperlink"/>
            <w:rFonts w:asciiTheme="minorHAnsi" w:hAnsiTheme="minorHAnsi" w:cstheme="minorHAnsi"/>
          </w:rPr>
          <w:t>https://civitas.eu/</w:t>
        </w:r>
      </w:hyperlink>
      <w:r w:rsidR="00F743EC">
        <w:rPr>
          <w:rFonts w:asciiTheme="minorHAnsi" w:hAnsiTheme="minorHAnsi" w:cstheme="minorHAnsi"/>
          <w:lang w:val="bg-BG"/>
        </w:rPr>
        <w:t>.</w:t>
      </w:r>
    </w:p>
    <w:p w14:paraId="654145BB" w14:textId="77777777" w:rsidR="00FE40DD" w:rsidRPr="005071B7" w:rsidRDefault="00FE40DD" w:rsidP="008C4D5E">
      <w:pPr>
        <w:pStyle w:val="Default"/>
        <w:spacing w:after="120"/>
        <w:jc w:val="both"/>
        <w:rPr>
          <w:rFonts w:asciiTheme="minorHAnsi" w:hAnsiTheme="minorHAnsi" w:cstheme="minorHAnsi"/>
          <w:lang w:val="bg-BG"/>
        </w:rPr>
      </w:pPr>
      <w:r w:rsidRPr="00FE40DD">
        <w:rPr>
          <w:rFonts w:asciiTheme="minorHAnsi" w:hAnsiTheme="minorHAnsi" w:cstheme="minorHAnsi"/>
          <w:lang w:val="bg-BG"/>
        </w:rPr>
        <w:t xml:space="preserve">CIVITAS </w:t>
      </w:r>
      <w:r w:rsidR="004023B0">
        <w:rPr>
          <w:rFonts w:asciiTheme="minorHAnsi" w:hAnsiTheme="minorHAnsi" w:cstheme="minorHAnsi"/>
          <w:lang w:val="bg-BG"/>
        </w:rPr>
        <w:t>действа като мрежа от и за градове</w:t>
      </w:r>
      <w:r w:rsidRPr="00FE40DD">
        <w:rPr>
          <w:rFonts w:asciiTheme="minorHAnsi" w:hAnsiTheme="minorHAnsi" w:cstheme="minorHAnsi"/>
          <w:lang w:val="bg-BG"/>
        </w:rPr>
        <w:t xml:space="preserve">, посветени на устойчивата градска мобилност. </w:t>
      </w:r>
      <w:r w:rsidRPr="005071B7">
        <w:rPr>
          <w:rFonts w:asciiTheme="minorHAnsi" w:hAnsiTheme="minorHAnsi" w:cstheme="minorHAnsi"/>
          <w:lang w:val="bg-BG"/>
        </w:rPr>
        <w:t xml:space="preserve">Чрез партньорски обмен, работа в мрежа и обучение, CIVITAS насърчава политическия ангажимент и засилва колективния опит, подготвяйки градовете да поставят мобилността в центъра на </w:t>
      </w:r>
      <w:proofErr w:type="spellStart"/>
      <w:r w:rsidRPr="005071B7">
        <w:rPr>
          <w:rFonts w:asciiTheme="minorHAnsi" w:hAnsiTheme="minorHAnsi" w:cstheme="minorHAnsi"/>
          <w:lang w:val="bg-BG"/>
        </w:rPr>
        <w:t>декарбонизацията</w:t>
      </w:r>
      <w:proofErr w:type="spellEnd"/>
      <w:r w:rsidRPr="005071B7">
        <w:rPr>
          <w:rFonts w:asciiTheme="minorHAnsi" w:hAnsiTheme="minorHAnsi" w:cstheme="minorHAnsi"/>
          <w:lang w:val="bg-BG"/>
        </w:rPr>
        <w:t>.</w:t>
      </w:r>
    </w:p>
    <w:p w14:paraId="141CFE3A" w14:textId="77777777" w:rsidR="00FE40DD" w:rsidRPr="005071B7" w:rsidRDefault="00FE40DD" w:rsidP="008C4D5E">
      <w:pPr>
        <w:pStyle w:val="Default"/>
        <w:spacing w:after="120"/>
        <w:jc w:val="both"/>
        <w:rPr>
          <w:rFonts w:asciiTheme="minorHAnsi" w:hAnsiTheme="minorHAnsi" w:cstheme="minorHAnsi"/>
          <w:lang w:val="bg-BG"/>
        </w:rPr>
      </w:pPr>
      <w:r w:rsidRPr="005071B7">
        <w:rPr>
          <w:rFonts w:asciiTheme="minorHAnsi" w:hAnsiTheme="minorHAnsi" w:cstheme="minorHAnsi"/>
          <w:lang w:val="bg-BG"/>
        </w:rPr>
        <w:t>От стартирането си през 2002 г. CIVITAS напредва в изследванията и иновациите в областта на устойчивата градска мобилност и даде възможност на местните власти да разработят, тестват и въведат мерки чрез набор от проекти</w:t>
      </w:r>
      <w:r w:rsidR="008853CA" w:rsidRPr="005071B7">
        <w:rPr>
          <w:rFonts w:asciiTheme="minorHAnsi" w:hAnsiTheme="minorHAnsi" w:cstheme="minorHAnsi"/>
          <w:lang w:val="bg-BG"/>
        </w:rPr>
        <w:t xml:space="preserve"> в</w:t>
      </w:r>
      <w:r w:rsidRPr="005071B7">
        <w:rPr>
          <w:rFonts w:asciiTheme="minorHAnsi" w:hAnsiTheme="minorHAnsi" w:cstheme="minorHAnsi"/>
          <w:lang w:val="bg-BG"/>
        </w:rPr>
        <w:t xml:space="preserve"> десет тематични области.</w:t>
      </w:r>
    </w:p>
    <w:p w14:paraId="3751A66D" w14:textId="77777777" w:rsidR="00FE40DD" w:rsidRPr="005071B7" w:rsidRDefault="00BB6E1C" w:rsidP="008C4D5E">
      <w:pPr>
        <w:pStyle w:val="Default"/>
        <w:spacing w:after="120"/>
        <w:jc w:val="both"/>
        <w:rPr>
          <w:rFonts w:asciiTheme="minorHAnsi" w:hAnsiTheme="minorHAnsi" w:cstheme="minorHAnsi"/>
          <w:lang w:val="bg-BG"/>
        </w:rPr>
      </w:pPr>
      <w:r w:rsidRPr="005071B7">
        <w:rPr>
          <w:rFonts w:asciiTheme="minorHAnsi" w:hAnsiTheme="minorHAnsi" w:cstheme="minorHAnsi"/>
          <w:lang w:val="bg-BG"/>
        </w:rPr>
        <w:t>Инициативата се финансира от Генерална дирекция за мобилност и транспорт (DG MOVE), като изпълнението на проекта се наблюдава от Европейската изпълнителна агенция за клима, инфраструктура и околна среда (CINEA).</w:t>
      </w:r>
    </w:p>
    <w:p w14:paraId="526A75A5" w14:textId="77777777" w:rsidR="004023B0" w:rsidRPr="005071B7" w:rsidRDefault="004023B0" w:rsidP="008C4D5E">
      <w:pPr>
        <w:pStyle w:val="Default"/>
        <w:spacing w:after="120"/>
        <w:jc w:val="both"/>
        <w:rPr>
          <w:rFonts w:asciiTheme="minorHAnsi" w:hAnsiTheme="minorHAnsi" w:cstheme="minorHAnsi"/>
          <w:lang w:val="bg-BG"/>
        </w:rPr>
      </w:pPr>
      <w:r w:rsidRPr="005071B7">
        <w:rPr>
          <w:rFonts w:asciiTheme="minorHAnsi" w:hAnsiTheme="minorHAnsi" w:cstheme="minorHAnsi"/>
          <w:lang w:val="bg-BG"/>
        </w:rPr>
        <w:t>Националните мрежи на CIVITAS (</w:t>
      </w:r>
      <w:proofErr w:type="spellStart"/>
      <w:r w:rsidRPr="005071B7">
        <w:rPr>
          <w:rFonts w:asciiTheme="minorHAnsi" w:hAnsiTheme="minorHAnsi" w:cstheme="minorHAnsi"/>
          <w:lang w:val="bg-BG"/>
        </w:rPr>
        <w:t>CIVINETs</w:t>
      </w:r>
      <w:proofErr w:type="spellEnd"/>
      <w:r w:rsidRPr="005071B7">
        <w:rPr>
          <w:rFonts w:asciiTheme="minorHAnsi" w:hAnsiTheme="minorHAnsi" w:cstheme="minorHAnsi"/>
          <w:lang w:val="bg-BG"/>
        </w:rPr>
        <w:t>) действат като посланици на CIVITAS на местно ниво, преодолявайки езиковите и контекстуалните бариери за местните власти и организации, интересуващи се от устойчива градска мобилност.</w:t>
      </w:r>
    </w:p>
    <w:p w14:paraId="593010CF" w14:textId="77777777" w:rsidR="00FE40DD" w:rsidRPr="005071B7" w:rsidRDefault="004023B0" w:rsidP="008C4D5E">
      <w:pPr>
        <w:pStyle w:val="Default"/>
        <w:spacing w:after="120"/>
        <w:jc w:val="both"/>
        <w:rPr>
          <w:rFonts w:asciiTheme="minorHAnsi" w:hAnsiTheme="minorHAnsi" w:cstheme="minorHAnsi"/>
          <w:lang w:val="bg-BG"/>
        </w:rPr>
      </w:pPr>
      <w:r w:rsidRPr="005071B7">
        <w:rPr>
          <w:rFonts w:asciiTheme="minorHAnsi" w:hAnsiTheme="minorHAnsi" w:cstheme="minorHAnsi"/>
          <w:lang w:val="bg-BG"/>
        </w:rPr>
        <w:t>В основата си CIVITAS е мрежа от и за градовете. Понастоящем членове на CIVITAS са над 330 местни власти. Членството е безплатно и е отворено за всички, които подпишат градската декларация CIVITAS.</w:t>
      </w:r>
    </w:p>
    <w:p w14:paraId="2401B52F" w14:textId="77777777" w:rsidR="00054398" w:rsidRPr="00054398" w:rsidRDefault="00054398" w:rsidP="005F22A5">
      <w:pPr>
        <w:pStyle w:val="Default"/>
        <w:spacing w:after="120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Тематичните области на </w:t>
      </w:r>
      <w:r w:rsidR="005F6ECD" w:rsidRPr="005071B7">
        <w:rPr>
          <w:rFonts w:asciiTheme="minorHAnsi" w:hAnsiTheme="minorHAnsi" w:cstheme="minorHAnsi"/>
          <w:lang w:val="bg-BG"/>
        </w:rPr>
        <w:t>CIVITAS</w:t>
      </w:r>
      <w:r w:rsidR="005F6ECD">
        <w:rPr>
          <w:rFonts w:asciiTheme="minorHAnsi" w:hAnsiTheme="minorHAnsi" w:cstheme="minorHAnsi"/>
          <w:lang w:val="bg-BG"/>
        </w:rPr>
        <w:t xml:space="preserve"> са</w:t>
      </w:r>
      <w:r w:rsidR="003916C6">
        <w:rPr>
          <w:rFonts w:asciiTheme="minorHAnsi" w:hAnsiTheme="minorHAnsi" w:cstheme="minorHAnsi"/>
          <w:lang w:val="bg-BG"/>
        </w:rPr>
        <w:t>, в които са изпълнени множество проекти и мерки, са</w:t>
      </w:r>
      <w:r w:rsidR="005F6ECD">
        <w:rPr>
          <w:rFonts w:asciiTheme="minorHAnsi" w:hAnsiTheme="minorHAnsi" w:cstheme="minorHAnsi"/>
          <w:lang w:val="bg-BG"/>
        </w:rPr>
        <w:t xml:space="preserve">: </w:t>
      </w:r>
    </w:p>
    <w:p w14:paraId="709099B3" w14:textId="77777777" w:rsidR="00054398" w:rsidRDefault="00F743EC" w:rsidP="00A7418A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EC1784">
        <w:rPr>
          <w:rFonts w:asciiTheme="minorHAnsi" w:hAnsiTheme="minorHAnsi" w:cstheme="minorHAnsi"/>
          <w:b/>
          <w:lang w:val="bg-BG"/>
        </w:rPr>
        <w:t>Активна мобилност</w:t>
      </w:r>
      <w:r>
        <w:rPr>
          <w:rFonts w:asciiTheme="minorHAnsi" w:hAnsiTheme="minorHAnsi" w:cstheme="minorHAnsi"/>
          <w:lang w:val="bg-BG"/>
        </w:rPr>
        <w:t xml:space="preserve"> – превръщане на ходенето и колоезденето предпочитана опция за пътуване в градовете</w:t>
      </w:r>
      <w:r w:rsidR="003729C3">
        <w:rPr>
          <w:rFonts w:asciiTheme="minorHAnsi" w:hAnsiTheme="minorHAnsi" w:cstheme="minorHAnsi"/>
          <w:lang w:val="bg-BG"/>
        </w:rPr>
        <w:t>,</w:t>
      </w:r>
      <w:r>
        <w:rPr>
          <w:rFonts w:asciiTheme="minorHAnsi" w:hAnsiTheme="minorHAnsi" w:cstheme="minorHAnsi"/>
          <w:lang w:val="bg-BG"/>
        </w:rPr>
        <w:t xml:space="preserve"> </w:t>
      </w:r>
      <w:hyperlink r:id="rId21" w:history="1">
        <w:r w:rsidR="003729C3" w:rsidRPr="00437905">
          <w:rPr>
            <w:rStyle w:val="Hyperlink"/>
            <w:rFonts w:asciiTheme="minorHAnsi" w:hAnsiTheme="minorHAnsi" w:cstheme="minorHAnsi"/>
            <w:lang w:val="bg-BG"/>
          </w:rPr>
          <w:t>https://civitas.eu/thematic-areas/active-mobility</w:t>
        </w:r>
      </w:hyperlink>
      <w:r w:rsidR="003729C3">
        <w:rPr>
          <w:rFonts w:asciiTheme="minorHAnsi" w:hAnsiTheme="minorHAnsi" w:cstheme="minorHAnsi"/>
          <w:lang w:val="bg-BG"/>
        </w:rPr>
        <w:t xml:space="preserve"> </w:t>
      </w:r>
    </w:p>
    <w:p w14:paraId="766548C2" w14:textId="77777777" w:rsidR="004745E5" w:rsidRPr="00EC1784" w:rsidRDefault="00F743EC" w:rsidP="00A7418A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</w:rPr>
      </w:pPr>
      <w:r w:rsidRPr="00EC1784">
        <w:rPr>
          <w:rFonts w:asciiTheme="minorHAnsi" w:hAnsiTheme="minorHAnsi" w:cstheme="minorHAnsi"/>
          <w:b/>
          <w:lang w:val="bg-BG"/>
        </w:rPr>
        <w:t>Поведенческа промяна и управление на мобилността</w:t>
      </w:r>
      <w:r>
        <w:rPr>
          <w:rFonts w:asciiTheme="minorHAnsi" w:hAnsiTheme="minorHAnsi" w:cstheme="minorHAnsi"/>
          <w:lang w:val="bg-BG"/>
        </w:rPr>
        <w:t xml:space="preserve"> </w:t>
      </w:r>
      <w:r w:rsidR="003729C3">
        <w:rPr>
          <w:rFonts w:asciiTheme="minorHAnsi" w:hAnsiTheme="minorHAnsi" w:cstheme="minorHAnsi"/>
          <w:lang w:val="bg-BG"/>
        </w:rPr>
        <w:t xml:space="preserve">- </w:t>
      </w:r>
      <w:r w:rsidR="003729C3" w:rsidRPr="003729C3">
        <w:rPr>
          <w:rFonts w:asciiTheme="minorHAnsi" w:hAnsiTheme="minorHAnsi" w:cstheme="minorHAnsi"/>
          <w:lang w:val="bg-BG"/>
        </w:rPr>
        <w:t>Влияние и промяна на нагласите и поведението при пътуване чрез „меки“ мерки</w:t>
      </w:r>
      <w:r w:rsidR="003729C3">
        <w:rPr>
          <w:rFonts w:asciiTheme="minorHAnsi" w:hAnsiTheme="minorHAnsi" w:cstheme="minorHAnsi"/>
          <w:lang w:val="bg-BG"/>
        </w:rPr>
        <w:t xml:space="preserve">, </w:t>
      </w:r>
      <w:hyperlink r:id="rId22" w:history="1">
        <w:r w:rsidR="003729C3" w:rsidRPr="00437905">
          <w:rPr>
            <w:rStyle w:val="Hyperlink"/>
            <w:rFonts w:asciiTheme="minorHAnsi" w:hAnsiTheme="minorHAnsi" w:cstheme="minorHAnsi"/>
            <w:lang w:val="bg-BG"/>
          </w:rPr>
          <w:t>https://civitas.eu/thematic-areas/behavioural-change-mobility-management</w:t>
        </w:r>
      </w:hyperlink>
      <w:r w:rsidR="003729C3">
        <w:rPr>
          <w:rFonts w:asciiTheme="minorHAnsi" w:hAnsiTheme="minorHAnsi" w:cstheme="minorHAnsi"/>
          <w:lang w:val="bg-BG"/>
        </w:rPr>
        <w:t xml:space="preserve"> </w:t>
      </w:r>
    </w:p>
    <w:p w14:paraId="26A52780" w14:textId="77777777" w:rsidR="00EC1784" w:rsidRDefault="00EC1784" w:rsidP="00A7418A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</w:rPr>
      </w:pPr>
      <w:r w:rsidRPr="00EC1784">
        <w:rPr>
          <w:rFonts w:asciiTheme="minorHAnsi" w:hAnsiTheme="minorHAnsi" w:cstheme="minorHAnsi"/>
          <w:b/>
          <w:lang w:val="bg-BG"/>
        </w:rPr>
        <w:t>Чисти и енергийно ефективни превозни средства</w:t>
      </w:r>
      <w:r w:rsidRPr="00EC1784">
        <w:rPr>
          <w:rFonts w:asciiTheme="minorHAnsi" w:hAnsiTheme="minorHAnsi" w:cstheme="minorHAnsi"/>
          <w:lang w:val="bg-BG"/>
        </w:rPr>
        <w:t xml:space="preserve"> - Опции за пътуване и инфраструктура за по-чисти превозни средства и автопаркове,</w:t>
      </w:r>
      <w:r>
        <w:rPr>
          <w:rFonts w:asciiTheme="minorHAnsi" w:hAnsiTheme="minorHAnsi" w:cstheme="minorHAnsi"/>
        </w:rPr>
        <w:t xml:space="preserve"> </w:t>
      </w:r>
      <w:hyperlink r:id="rId23" w:history="1">
        <w:r w:rsidR="00A7418A" w:rsidRPr="007A6E3A">
          <w:rPr>
            <w:rStyle w:val="Hyperlink"/>
            <w:rFonts w:asciiTheme="minorHAnsi" w:hAnsiTheme="minorHAnsi" w:cstheme="minorHAnsi"/>
          </w:rPr>
          <w:t>https://civitas.eu/thematic-areas/clean-energy-efficient-vehicles</w:t>
        </w:r>
      </w:hyperlink>
    </w:p>
    <w:p w14:paraId="28E91811" w14:textId="77777777" w:rsidR="005071B7" w:rsidRDefault="00A7418A" w:rsidP="00A7418A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A7418A">
        <w:rPr>
          <w:rFonts w:asciiTheme="minorHAnsi" w:hAnsiTheme="minorHAnsi" w:cstheme="minorHAnsi"/>
          <w:b/>
          <w:lang w:val="bg-BG"/>
        </w:rPr>
        <w:t>Колективен пътнически транспорт и споделена мобилност</w:t>
      </w:r>
      <w:r w:rsidRPr="00A7418A">
        <w:rPr>
          <w:rFonts w:asciiTheme="minorHAnsi" w:hAnsiTheme="minorHAnsi" w:cstheme="minorHAnsi"/>
          <w:lang w:val="bg-BG"/>
        </w:rPr>
        <w:t xml:space="preserve"> - Използване на обществен транспорт и споделена мобилност, за да оставите частните автомобили „на заден план“,</w:t>
      </w:r>
      <w:r>
        <w:rPr>
          <w:rFonts w:asciiTheme="minorHAnsi" w:hAnsiTheme="minorHAnsi" w:cstheme="minorHAnsi"/>
          <w:lang w:val="bg-BG"/>
        </w:rPr>
        <w:t xml:space="preserve"> </w:t>
      </w:r>
      <w:hyperlink r:id="rId24" w:history="1">
        <w:r w:rsidRPr="00A7418A">
          <w:rPr>
            <w:rStyle w:val="Hyperlink"/>
            <w:rFonts w:asciiTheme="minorHAnsi" w:hAnsiTheme="minorHAnsi" w:cstheme="minorHAnsi"/>
          </w:rPr>
          <w:t>https://civitas.eu/thematic-areas/collective-passenger-transport-shared-mobility</w:t>
        </w:r>
      </w:hyperlink>
      <w:r w:rsidRPr="00A7418A">
        <w:rPr>
          <w:rFonts w:asciiTheme="minorHAnsi" w:hAnsiTheme="minorHAnsi" w:cstheme="minorHAnsi"/>
          <w:lang w:val="bg-BG"/>
        </w:rPr>
        <w:t xml:space="preserve"> </w:t>
      </w:r>
    </w:p>
    <w:p w14:paraId="114D115B" w14:textId="77777777" w:rsidR="007C5240" w:rsidRDefault="007C5240" w:rsidP="007C5240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7C5240">
        <w:rPr>
          <w:rFonts w:asciiTheme="minorHAnsi" w:hAnsiTheme="minorHAnsi" w:cstheme="minorHAnsi"/>
          <w:b/>
          <w:lang w:val="bg-BG"/>
        </w:rPr>
        <w:t>Управление на търсенето и градското пространство</w:t>
      </w:r>
      <w:r w:rsidRPr="007C5240">
        <w:rPr>
          <w:rFonts w:asciiTheme="minorHAnsi" w:hAnsiTheme="minorHAnsi" w:cstheme="minorHAnsi"/>
          <w:lang w:val="bg-BG"/>
        </w:rPr>
        <w:t xml:space="preserve"> -</w:t>
      </w:r>
      <w:r>
        <w:rPr>
          <w:rFonts w:asciiTheme="minorHAnsi" w:hAnsiTheme="minorHAnsi" w:cstheme="minorHAnsi"/>
          <w:lang w:val="bg-BG"/>
        </w:rPr>
        <w:t xml:space="preserve"> </w:t>
      </w:r>
      <w:r w:rsidRPr="007C5240">
        <w:rPr>
          <w:rFonts w:asciiTheme="minorHAnsi" w:hAnsiTheme="minorHAnsi" w:cstheme="minorHAnsi"/>
          <w:lang w:val="bg-BG"/>
        </w:rPr>
        <w:t xml:space="preserve">Управление на градското пространство и търсенето на пътувания за намаляване на задръстванията в полза на устойчивите видове транспорт и </w:t>
      </w:r>
      <w:r>
        <w:rPr>
          <w:rFonts w:asciiTheme="minorHAnsi" w:hAnsiTheme="minorHAnsi" w:cstheme="minorHAnsi"/>
          <w:lang w:val="bg-BG"/>
        </w:rPr>
        <w:t xml:space="preserve">местата, ориентирани към хората, </w:t>
      </w:r>
      <w:hyperlink r:id="rId25" w:history="1">
        <w:r w:rsidRPr="007A6E3A">
          <w:rPr>
            <w:rStyle w:val="Hyperlink"/>
            <w:rFonts w:asciiTheme="minorHAnsi" w:hAnsiTheme="minorHAnsi" w:cstheme="minorHAnsi"/>
            <w:lang w:val="bg-BG"/>
          </w:rPr>
          <w:t>https://civitas.eu/thematic-areas/demand-urban-space-management</w:t>
        </w:r>
      </w:hyperlink>
      <w:r>
        <w:rPr>
          <w:rFonts w:asciiTheme="minorHAnsi" w:hAnsiTheme="minorHAnsi" w:cstheme="minorHAnsi"/>
          <w:lang w:val="bg-BG"/>
        </w:rPr>
        <w:t xml:space="preserve"> </w:t>
      </w:r>
    </w:p>
    <w:p w14:paraId="549F86FB" w14:textId="77777777" w:rsidR="007C5240" w:rsidRDefault="00274E88" w:rsidP="0059404A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274E88">
        <w:rPr>
          <w:rFonts w:asciiTheme="minorHAnsi" w:hAnsiTheme="minorHAnsi" w:cstheme="minorHAnsi"/>
          <w:b/>
          <w:lang w:val="bg-BG"/>
        </w:rPr>
        <w:t>Интегрирано и приобщаващо планиране</w:t>
      </w:r>
      <w:r w:rsidRPr="00274E88">
        <w:rPr>
          <w:rFonts w:asciiTheme="minorHAnsi" w:hAnsiTheme="minorHAnsi" w:cstheme="minorHAnsi"/>
          <w:lang w:val="bg-BG"/>
        </w:rPr>
        <w:t xml:space="preserve"> - Интегрирано планиране на градската мобилност за създаване на градове, подходящ</w:t>
      </w:r>
      <w:r>
        <w:rPr>
          <w:rFonts w:asciiTheme="minorHAnsi" w:hAnsiTheme="minorHAnsi" w:cstheme="minorHAnsi"/>
          <w:lang w:val="bg-BG"/>
        </w:rPr>
        <w:t xml:space="preserve">и за живеене за всички граждани, </w:t>
      </w:r>
      <w:hyperlink r:id="rId26" w:history="1">
        <w:r w:rsidR="0059404A" w:rsidRPr="007A6E3A">
          <w:rPr>
            <w:rStyle w:val="Hyperlink"/>
            <w:rFonts w:asciiTheme="minorHAnsi" w:hAnsiTheme="minorHAnsi" w:cstheme="minorHAnsi"/>
            <w:lang w:val="bg-BG"/>
          </w:rPr>
          <w:t>https://civitas.eu/thematic-areas/integrated-inclusive-planning</w:t>
        </w:r>
      </w:hyperlink>
      <w:r w:rsidR="0059404A">
        <w:rPr>
          <w:rFonts w:asciiTheme="minorHAnsi" w:hAnsiTheme="minorHAnsi" w:cstheme="minorHAnsi"/>
          <w:lang w:val="bg-BG"/>
        </w:rPr>
        <w:t xml:space="preserve"> </w:t>
      </w:r>
    </w:p>
    <w:p w14:paraId="070A2A7F" w14:textId="77777777" w:rsidR="00DD2670" w:rsidRDefault="00DD2670" w:rsidP="00DD2670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DD2670">
        <w:rPr>
          <w:rFonts w:asciiTheme="minorHAnsi" w:hAnsiTheme="minorHAnsi" w:cstheme="minorHAnsi"/>
          <w:b/>
          <w:lang w:val="bg-BG"/>
        </w:rPr>
        <w:t>Обществено участие и съвместно създаване</w:t>
      </w:r>
      <w:r w:rsidRPr="00DD2670">
        <w:rPr>
          <w:rFonts w:asciiTheme="minorHAnsi" w:hAnsiTheme="minorHAnsi" w:cstheme="minorHAnsi"/>
          <w:lang w:val="bg-BG"/>
        </w:rPr>
        <w:t xml:space="preserve"> - Включване на гражданите и заинтересованите страни в планирането за подобряване на качеството и приемането на мерките за градска мобилност</w:t>
      </w:r>
      <w:r>
        <w:rPr>
          <w:rFonts w:asciiTheme="minorHAnsi" w:hAnsiTheme="minorHAnsi" w:cstheme="minorHAnsi"/>
          <w:lang w:val="bg-BG"/>
        </w:rPr>
        <w:t xml:space="preserve">, </w:t>
      </w:r>
      <w:hyperlink r:id="rId27" w:history="1">
        <w:r w:rsidRPr="007A6E3A">
          <w:rPr>
            <w:rStyle w:val="Hyperlink"/>
            <w:rFonts w:asciiTheme="minorHAnsi" w:hAnsiTheme="minorHAnsi" w:cstheme="minorHAnsi"/>
            <w:lang w:val="bg-BG"/>
          </w:rPr>
          <w:t>https://civitas.eu/thematic-areas/public-participation-co-creation</w:t>
        </w:r>
      </w:hyperlink>
    </w:p>
    <w:p w14:paraId="2C0CFF6A" w14:textId="77777777" w:rsidR="00DD2670" w:rsidRDefault="00972305" w:rsidP="00972305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972305">
        <w:rPr>
          <w:rFonts w:asciiTheme="minorHAnsi" w:hAnsiTheme="minorHAnsi" w:cstheme="minorHAnsi"/>
          <w:b/>
          <w:lang w:val="bg-BG"/>
        </w:rPr>
        <w:t>Пътна безопасност и сигурност</w:t>
      </w:r>
      <w:r w:rsidRPr="00972305">
        <w:rPr>
          <w:rFonts w:asciiTheme="minorHAnsi" w:hAnsiTheme="minorHAnsi" w:cstheme="minorHAnsi"/>
          <w:lang w:val="bg-BG"/>
        </w:rPr>
        <w:t xml:space="preserve"> - Осигуряване на благосъстоянието на всички, които се движат в градска среда</w:t>
      </w:r>
      <w:r>
        <w:rPr>
          <w:rFonts w:asciiTheme="minorHAnsi" w:hAnsiTheme="minorHAnsi" w:cstheme="minorHAnsi"/>
          <w:lang w:val="bg-BG"/>
        </w:rPr>
        <w:t xml:space="preserve">, </w:t>
      </w:r>
      <w:hyperlink r:id="rId28" w:history="1">
        <w:r w:rsidRPr="007A6E3A">
          <w:rPr>
            <w:rStyle w:val="Hyperlink"/>
            <w:rFonts w:asciiTheme="minorHAnsi" w:hAnsiTheme="minorHAnsi" w:cstheme="minorHAnsi"/>
            <w:lang w:val="bg-BG"/>
          </w:rPr>
          <w:t>https://civitas.eu/thematic-areas/road-safety-security</w:t>
        </w:r>
      </w:hyperlink>
    </w:p>
    <w:p w14:paraId="09AF3E9B" w14:textId="77777777" w:rsidR="00972305" w:rsidRDefault="00CD1E5D" w:rsidP="00CD2698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CD1E5D">
        <w:rPr>
          <w:rFonts w:asciiTheme="minorHAnsi" w:hAnsiTheme="minorHAnsi" w:cstheme="minorHAnsi"/>
          <w:b/>
          <w:lang w:val="bg-BG"/>
        </w:rPr>
        <w:t>Интелигентна, устойчива, свързана и споделена мобилност</w:t>
      </w:r>
      <w:r w:rsidRPr="00CD1E5D">
        <w:rPr>
          <w:rFonts w:asciiTheme="minorHAnsi" w:hAnsiTheme="minorHAnsi" w:cstheme="minorHAnsi"/>
          <w:lang w:val="bg-BG"/>
        </w:rPr>
        <w:t xml:space="preserve"> - Установяване на критичната връзка между новите удобни за потребителя транспортни услуги и </w:t>
      </w:r>
      <w:proofErr w:type="spellStart"/>
      <w:r w:rsidRPr="00CD1E5D">
        <w:rPr>
          <w:rFonts w:asciiTheme="minorHAnsi" w:hAnsiTheme="minorHAnsi" w:cstheme="minorHAnsi"/>
          <w:lang w:val="bg-BG"/>
        </w:rPr>
        <w:t>декарбонизацията</w:t>
      </w:r>
      <w:proofErr w:type="spellEnd"/>
      <w:r w:rsidR="00CD2698">
        <w:rPr>
          <w:rFonts w:asciiTheme="minorHAnsi" w:hAnsiTheme="minorHAnsi" w:cstheme="minorHAnsi"/>
          <w:lang w:val="bg-BG"/>
        </w:rPr>
        <w:t xml:space="preserve">, </w:t>
      </w:r>
      <w:hyperlink r:id="rId29" w:history="1">
        <w:r w:rsidR="00CD2698" w:rsidRPr="007A6E3A">
          <w:rPr>
            <w:rStyle w:val="Hyperlink"/>
            <w:rFonts w:asciiTheme="minorHAnsi" w:hAnsiTheme="minorHAnsi" w:cstheme="minorHAnsi"/>
            <w:lang w:val="bg-BG"/>
          </w:rPr>
          <w:t>https://civitas.eu/thematic-areas/smart-sustainable-connected-and-shared-mobility</w:t>
        </w:r>
      </w:hyperlink>
    </w:p>
    <w:p w14:paraId="23018385" w14:textId="77777777" w:rsidR="00CD2698" w:rsidRPr="001F6CE1" w:rsidRDefault="001F6CE1" w:rsidP="001F6CE1">
      <w:pPr>
        <w:pStyle w:val="Default"/>
        <w:numPr>
          <w:ilvl w:val="0"/>
          <w:numId w:val="1"/>
        </w:numPr>
        <w:spacing w:after="120"/>
        <w:jc w:val="both"/>
        <w:rPr>
          <w:rFonts w:asciiTheme="minorHAnsi" w:hAnsiTheme="minorHAnsi" w:cstheme="minorHAnsi"/>
          <w:lang w:val="bg-BG"/>
        </w:rPr>
      </w:pPr>
      <w:r w:rsidRPr="001F6CE1">
        <w:rPr>
          <w:rFonts w:asciiTheme="minorHAnsi" w:hAnsiTheme="minorHAnsi" w:cstheme="minorHAnsi"/>
          <w:b/>
          <w:lang w:val="bg-BG"/>
        </w:rPr>
        <w:t>Градска логистика</w:t>
      </w:r>
      <w:r w:rsidRPr="001F6CE1"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>-</w:t>
      </w:r>
      <w:r w:rsidRPr="001F6CE1">
        <w:rPr>
          <w:rFonts w:asciiTheme="minorHAnsi" w:hAnsiTheme="minorHAnsi" w:cstheme="minorHAnsi"/>
          <w:lang w:val="bg-BG"/>
        </w:rPr>
        <w:t xml:space="preserve"> Насърчаване на по-чисти градски товарни превозни средства и по-ефективно разпределение на стоки</w:t>
      </w:r>
      <w:r>
        <w:rPr>
          <w:rFonts w:asciiTheme="minorHAnsi" w:hAnsiTheme="minorHAnsi" w:cstheme="minorHAnsi"/>
          <w:lang w:val="bg-BG"/>
        </w:rPr>
        <w:t xml:space="preserve">, </w:t>
      </w:r>
      <w:hyperlink r:id="rId30" w:history="1">
        <w:r w:rsidRPr="007A6E3A">
          <w:rPr>
            <w:rStyle w:val="Hyperlink"/>
            <w:rFonts w:asciiTheme="minorHAnsi" w:hAnsiTheme="minorHAnsi" w:cstheme="minorHAnsi"/>
            <w:lang w:val="bg-BG"/>
          </w:rPr>
          <w:t>https://civitas.eu/thematic-areas/urban-logistics</w:t>
        </w:r>
      </w:hyperlink>
      <w:r>
        <w:rPr>
          <w:rFonts w:asciiTheme="minorHAnsi" w:hAnsiTheme="minorHAnsi" w:cstheme="minorHAnsi"/>
          <w:lang w:val="bg-BG"/>
        </w:rPr>
        <w:t xml:space="preserve"> </w:t>
      </w:r>
    </w:p>
    <w:p w14:paraId="0C1F5C89" w14:textId="77777777" w:rsidR="005071B7" w:rsidRPr="00EB52B2" w:rsidRDefault="0012183C" w:rsidP="006A00AA">
      <w:pPr>
        <w:pStyle w:val="Default"/>
        <w:spacing w:after="120"/>
        <w:jc w:val="both"/>
        <w:rPr>
          <w:rFonts w:asciiTheme="minorHAnsi" w:hAnsiTheme="minorHAnsi" w:cstheme="minorHAnsi"/>
        </w:rPr>
      </w:pPr>
      <w:r w:rsidRPr="00EB52B2">
        <w:rPr>
          <w:rFonts w:asciiTheme="minorHAnsi" w:hAnsiTheme="minorHAnsi" w:cstheme="minorHAnsi"/>
          <w:lang w:val="bg-BG"/>
        </w:rPr>
        <w:t xml:space="preserve">В рубриката ресурси се - </w:t>
      </w:r>
      <w:hyperlink r:id="rId31" w:history="1">
        <w:r w:rsidR="004E751C" w:rsidRPr="00EB52B2">
          <w:rPr>
            <w:rStyle w:val="Hyperlink"/>
            <w:rFonts w:asciiTheme="minorHAnsi" w:hAnsiTheme="minorHAnsi" w:cstheme="minorHAnsi"/>
          </w:rPr>
          <w:t>https://civitas.eu/resources</w:t>
        </w:r>
      </w:hyperlink>
      <w:r w:rsidRPr="00EB52B2">
        <w:rPr>
          <w:rStyle w:val="Hyperlink"/>
          <w:rFonts w:asciiTheme="minorHAnsi" w:hAnsiTheme="minorHAnsi" w:cstheme="minorHAnsi"/>
          <w:lang w:val="bg-BG"/>
        </w:rPr>
        <w:t xml:space="preserve"> </w:t>
      </w:r>
      <w:proofErr w:type="spellStart"/>
      <w:r w:rsidRPr="00EB52B2">
        <w:rPr>
          <w:rFonts w:asciiTheme="minorHAnsi" w:hAnsiTheme="minorHAnsi" w:cstheme="minorHAnsi"/>
        </w:rPr>
        <w:t>са</w:t>
      </w:r>
      <w:proofErr w:type="spellEnd"/>
      <w:r w:rsidRPr="00EB52B2">
        <w:rPr>
          <w:rFonts w:asciiTheme="minorHAnsi" w:hAnsiTheme="minorHAnsi" w:cstheme="minorHAnsi"/>
        </w:rPr>
        <w:t xml:space="preserve"> </w:t>
      </w:r>
      <w:proofErr w:type="spellStart"/>
      <w:r w:rsidRPr="00EB52B2">
        <w:rPr>
          <w:rFonts w:asciiTheme="minorHAnsi" w:hAnsiTheme="minorHAnsi" w:cstheme="minorHAnsi"/>
        </w:rPr>
        <w:t>поместени</w:t>
      </w:r>
      <w:proofErr w:type="spellEnd"/>
      <w:r w:rsidRPr="00EB52B2">
        <w:rPr>
          <w:rFonts w:asciiTheme="minorHAnsi" w:hAnsiTheme="minorHAnsi" w:cstheme="minorHAnsi"/>
        </w:rPr>
        <w:t xml:space="preserve"> </w:t>
      </w:r>
      <w:proofErr w:type="spellStart"/>
      <w:r w:rsidRPr="00EB52B2">
        <w:rPr>
          <w:rFonts w:asciiTheme="minorHAnsi" w:hAnsiTheme="minorHAnsi" w:cstheme="minorHAnsi"/>
        </w:rPr>
        <w:t>различни</w:t>
      </w:r>
      <w:proofErr w:type="spellEnd"/>
      <w:r w:rsidRPr="00EB52B2">
        <w:rPr>
          <w:rFonts w:asciiTheme="minorHAnsi" w:hAnsiTheme="minorHAnsi" w:cstheme="minorHAnsi"/>
        </w:rPr>
        <w:t xml:space="preserve"> </w:t>
      </w:r>
      <w:proofErr w:type="spellStart"/>
      <w:r w:rsidRPr="00EB52B2">
        <w:rPr>
          <w:rFonts w:asciiTheme="minorHAnsi" w:hAnsiTheme="minorHAnsi" w:cstheme="minorHAnsi"/>
        </w:rPr>
        <w:t>документи</w:t>
      </w:r>
      <w:proofErr w:type="spellEnd"/>
      <w:r w:rsidRPr="00EB52B2">
        <w:rPr>
          <w:rFonts w:asciiTheme="minorHAnsi" w:hAnsiTheme="minorHAnsi" w:cstheme="minorHAnsi"/>
        </w:rPr>
        <w:t xml:space="preserve"> и </w:t>
      </w:r>
      <w:proofErr w:type="spellStart"/>
      <w:r w:rsidRPr="00EB52B2">
        <w:rPr>
          <w:rFonts w:asciiTheme="minorHAnsi" w:hAnsiTheme="minorHAnsi" w:cstheme="minorHAnsi"/>
        </w:rPr>
        <w:t>материали</w:t>
      </w:r>
      <w:proofErr w:type="spellEnd"/>
      <w:r w:rsidRPr="00EB52B2">
        <w:rPr>
          <w:rFonts w:asciiTheme="minorHAnsi" w:hAnsiTheme="minorHAnsi" w:cstheme="minorHAnsi"/>
        </w:rPr>
        <w:t xml:space="preserve">, </w:t>
      </w:r>
      <w:proofErr w:type="spellStart"/>
      <w:r w:rsidRPr="00EB52B2">
        <w:rPr>
          <w:rFonts w:asciiTheme="minorHAnsi" w:hAnsiTheme="minorHAnsi" w:cstheme="minorHAnsi"/>
        </w:rPr>
        <w:t>вкл</w:t>
      </w:r>
      <w:proofErr w:type="spellEnd"/>
      <w:r w:rsidRPr="00EB52B2">
        <w:rPr>
          <w:rFonts w:asciiTheme="minorHAnsi" w:hAnsiTheme="minorHAnsi" w:cstheme="minorHAnsi"/>
        </w:rPr>
        <w:t xml:space="preserve">. </w:t>
      </w:r>
      <w:r w:rsidR="00CC5838">
        <w:rPr>
          <w:rFonts w:asciiTheme="minorHAnsi" w:hAnsiTheme="minorHAnsi" w:cstheme="minorHAnsi"/>
          <w:lang w:val="bg-BG"/>
        </w:rPr>
        <w:t>добри</w:t>
      </w:r>
      <w:r w:rsidRPr="00EB52B2">
        <w:rPr>
          <w:rFonts w:asciiTheme="minorHAnsi" w:hAnsiTheme="minorHAnsi" w:cstheme="minorHAnsi"/>
        </w:rPr>
        <w:t xml:space="preserve"> </w:t>
      </w:r>
      <w:r w:rsidRPr="00EB52B2">
        <w:rPr>
          <w:rFonts w:asciiTheme="minorHAnsi" w:hAnsiTheme="minorHAnsi" w:cstheme="minorHAnsi"/>
          <w:lang w:val="bg-BG"/>
        </w:rPr>
        <w:t>пра</w:t>
      </w:r>
      <w:r w:rsidR="00CC5838">
        <w:rPr>
          <w:rFonts w:asciiTheme="minorHAnsi" w:hAnsiTheme="minorHAnsi" w:cstheme="minorHAnsi"/>
          <w:lang w:val="bg-BG"/>
        </w:rPr>
        <w:t>кт</w:t>
      </w:r>
      <w:r w:rsidRPr="00EB52B2">
        <w:rPr>
          <w:rFonts w:asciiTheme="minorHAnsi" w:hAnsiTheme="minorHAnsi" w:cstheme="minorHAnsi"/>
          <w:lang w:val="bg-BG"/>
        </w:rPr>
        <w:t>и</w:t>
      </w:r>
      <w:r w:rsidR="00CC5838">
        <w:rPr>
          <w:rFonts w:asciiTheme="minorHAnsi" w:hAnsiTheme="minorHAnsi" w:cstheme="minorHAnsi"/>
          <w:lang w:val="bg-BG"/>
        </w:rPr>
        <w:t>к</w:t>
      </w:r>
      <w:r w:rsidRPr="00EB52B2">
        <w:rPr>
          <w:rFonts w:asciiTheme="minorHAnsi" w:hAnsiTheme="minorHAnsi" w:cstheme="minorHAnsi"/>
          <w:lang w:val="bg-BG"/>
        </w:rPr>
        <w:t xml:space="preserve">и, както и </w:t>
      </w:r>
      <w:r w:rsidR="00CC5838">
        <w:rPr>
          <w:rFonts w:asciiTheme="minorHAnsi" w:hAnsiTheme="minorHAnsi" w:cstheme="minorHAnsi"/>
          <w:b/>
          <w:lang w:val="bg-BG"/>
        </w:rPr>
        <w:t>Пакет</w:t>
      </w:r>
      <w:r w:rsidRPr="00CC5838">
        <w:rPr>
          <w:rFonts w:asciiTheme="minorHAnsi" w:hAnsiTheme="minorHAnsi" w:cstheme="minorHAnsi"/>
          <w:b/>
          <w:lang w:val="bg-BG"/>
        </w:rPr>
        <w:t xml:space="preserve"> за репликация</w:t>
      </w:r>
      <w:r w:rsidRPr="00EB52B2">
        <w:rPr>
          <w:rFonts w:asciiTheme="minorHAnsi" w:hAnsiTheme="minorHAnsi" w:cstheme="minorHAnsi"/>
          <w:lang w:val="bg-BG"/>
        </w:rPr>
        <w:t xml:space="preserve"> - </w:t>
      </w:r>
      <w:r w:rsidR="005071B7" w:rsidRPr="00CC5838">
        <w:rPr>
          <w:rFonts w:asciiTheme="minorHAnsi" w:hAnsiTheme="minorHAnsi" w:cstheme="minorHAnsi"/>
          <w:b/>
        </w:rPr>
        <w:t>Civitas</w:t>
      </w:r>
      <w:r w:rsidRPr="00CC5838">
        <w:rPr>
          <w:rFonts w:asciiTheme="minorHAnsi" w:hAnsiTheme="minorHAnsi" w:cstheme="minorHAnsi"/>
          <w:b/>
        </w:rPr>
        <w:t xml:space="preserve"> Replication Pack</w:t>
      </w:r>
      <w:r w:rsidRPr="00EB52B2">
        <w:rPr>
          <w:rFonts w:asciiTheme="minorHAnsi" w:hAnsiTheme="minorHAnsi" w:cstheme="minorHAnsi"/>
        </w:rPr>
        <w:t xml:space="preserve">, </w:t>
      </w:r>
      <w:hyperlink r:id="rId32" w:history="1">
        <w:r w:rsidR="005071B7" w:rsidRPr="00EB52B2">
          <w:rPr>
            <w:rStyle w:val="Hyperlink"/>
            <w:rFonts w:asciiTheme="minorHAnsi" w:hAnsiTheme="minorHAnsi" w:cstheme="minorHAnsi"/>
          </w:rPr>
          <w:t>https://civitas.eu/sites/default/files/CIVITAS_Replication%20Pack.pdf</w:t>
        </w:r>
      </w:hyperlink>
      <w:r w:rsidR="00EB52B2" w:rsidRPr="00EB52B2">
        <w:rPr>
          <w:rStyle w:val="Hyperlink"/>
          <w:rFonts w:asciiTheme="minorHAnsi" w:hAnsiTheme="minorHAnsi" w:cstheme="minorHAnsi"/>
          <w:lang w:val="bg-BG"/>
        </w:rPr>
        <w:t xml:space="preserve">. </w:t>
      </w:r>
      <w:r w:rsidR="00EB52B2" w:rsidRPr="00EB52B2">
        <w:rPr>
          <w:rFonts w:asciiTheme="minorHAnsi" w:hAnsiTheme="minorHAnsi" w:cstheme="minorHAnsi"/>
        </w:rPr>
        <w:t>В</w:t>
      </w:r>
      <w:r w:rsidR="00EB52B2" w:rsidRPr="00EB52B2">
        <w:rPr>
          <w:rFonts w:asciiTheme="minorHAnsi" w:hAnsiTheme="minorHAnsi" w:cstheme="minorHAnsi"/>
          <w:lang w:val="bg-BG"/>
        </w:rPr>
        <w:t xml:space="preserve"> Пакета в обобщен опитът от изпълнението на проекти за период от 20 години и са селектирани 21 готови решения за устойчива градска мобилност </w:t>
      </w:r>
      <w:r w:rsidR="00EB52B2" w:rsidRPr="00EB52B2">
        <w:rPr>
          <w:rStyle w:val="Hyperlink"/>
          <w:rFonts w:asciiTheme="minorHAnsi" w:hAnsiTheme="minorHAnsi" w:cstheme="minorHAnsi"/>
          <w:lang w:val="bg-BG"/>
        </w:rPr>
        <w:t xml:space="preserve">във всички 10 тематични области на </w:t>
      </w:r>
      <w:r w:rsidR="00EB52B2" w:rsidRPr="00EB52B2">
        <w:rPr>
          <w:rStyle w:val="Hyperlink"/>
          <w:rFonts w:asciiTheme="minorHAnsi" w:hAnsiTheme="minorHAnsi" w:cstheme="minorHAnsi"/>
        </w:rPr>
        <w:t xml:space="preserve">CIVITAS. </w:t>
      </w:r>
    </w:p>
    <w:p w14:paraId="2A2DB7BB" w14:textId="77777777" w:rsidR="00300162" w:rsidRPr="00CC5838" w:rsidRDefault="00CC5838" w:rsidP="00CC5838">
      <w:pPr>
        <w:pStyle w:val="Default"/>
        <w:spacing w:after="1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На сайта също се съдържа информация за „</w:t>
      </w:r>
      <w:r w:rsidRPr="00905AAE">
        <w:rPr>
          <w:rFonts w:asciiTheme="minorHAnsi" w:hAnsiTheme="minorHAnsi" w:cstheme="minorHAnsi"/>
          <w:b/>
          <w:lang w:val="bg-BG"/>
        </w:rPr>
        <w:t>Решения за мобилност</w:t>
      </w:r>
      <w:r>
        <w:rPr>
          <w:rFonts w:asciiTheme="minorHAnsi" w:hAnsiTheme="minorHAnsi" w:cstheme="minorHAnsi"/>
          <w:lang w:val="bg-BG"/>
        </w:rPr>
        <w:t>“ (</w:t>
      </w:r>
      <w:r>
        <w:rPr>
          <w:rFonts w:asciiTheme="minorHAnsi" w:hAnsiTheme="minorHAnsi" w:cstheme="minorHAnsi"/>
        </w:rPr>
        <w:t>Mobility solutions)</w:t>
      </w:r>
      <w:r>
        <w:rPr>
          <w:rFonts w:asciiTheme="minorHAnsi" w:hAnsiTheme="minorHAnsi" w:cstheme="minorHAnsi"/>
          <w:lang w:val="bg-BG"/>
        </w:rPr>
        <w:t xml:space="preserve">- </w:t>
      </w:r>
      <w:hyperlink r:id="rId33" w:history="1">
        <w:r w:rsidRPr="00B12358">
          <w:rPr>
            <w:rStyle w:val="Hyperlink"/>
            <w:rFonts w:asciiTheme="minorHAnsi" w:hAnsiTheme="minorHAnsi" w:cstheme="minorHAnsi"/>
            <w:lang w:val="bg-BG"/>
          </w:rPr>
          <w:t>https://civitas.eu/mobility-solutions</w:t>
        </w:r>
      </w:hyperlink>
      <w:r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  <w:lang w:val="bg-BG"/>
        </w:rPr>
        <w:t xml:space="preserve">където към момента са включени </w:t>
      </w:r>
      <w:r w:rsidRPr="00905AAE">
        <w:rPr>
          <w:rFonts w:asciiTheme="minorHAnsi" w:hAnsiTheme="minorHAnsi" w:cstheme="minorHAnsi"/>
          <w:b/>
          <w:lang w:val="bg-BG"/>
        </w:rPr>
        <w:t>785</w:t>
      </w:r>
      <w:r>
        <w:rPr>
          <w:rFonts w:asciiTheme="minorHAnsi" w:hAnsiTheme="minorHAnsi" w:cstheme="minorHAnsi"/>
          <w:lang w:val="bg-BG"/>
        </w:rPr>
        <w:t xml:space="preserve"> изпълнени и завършени мерки, и </w:t>
      </w:r>
      <w:r w:rsidRPr="00905AAE">
        <w:rPr>
          <w:rFonts w:asciiTheme="minorHAnsi" w:hAnsiTheme="minorHAnsi" w:cstheme="minorHAnsi"/>
          <w:b/>
          <w:lang w:val="bg-BG"/>
        </w:rPr>
        <w:t>126</w:t>
      </w:r>
      <w:r>
        <w:rPr>
          <w:rFonts w:asciiTheme="minorHAnsi" w:hAnsiTheme="minorHAnsi" w:cstheme="minorHAnsi"/>
          <w:lang w:val="bg-BG"/>
        </w:rPr>
        <w:t xml:space="preserve"> текущи мерки.    </w:t>
      </w:r>
    </w:p>
    <w:p w14:paraId="36EE511C" w14:textId="77777777" w:rsidR="00300162" w:rsidRDefault="00300162" w:rsidP="005F22A5">
      <w:pPr>
        <w:pStyle w:val="Default"/>
        <w:spacing w:after="120"/>
        <w:rPr>
          <w:rFonts w:asciiTheme="minorHAnsi" w:hAnsiTheme="minorHAnsi" w:cstheme="minorHAnsi"/>
        </w:rPr>
      </w:pPr>
    </w:p>
    <w:p w14:paraId="6FAA6048" w14:textId="77777777" w:rsidR="00712D6B" w:rsidRDefault="00B03626" w:rsidP="00712D6B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</w:rPr>
      </w:pPr>
      <w:r>
        <w:rPr>
          <w:rFonts w:cstheme="minorHAnsi"/>
          <w:b/>
          <w:noProof/>
          <w:color w:val="FFFFFF" w:themeColor="background1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0553B45" wp14:editId="00CF7A72">
            <wp:simplePos x="0" y="0"/>
            <wp:positionH relativeFrom="column">
              <wp:posOffset>57150</wp:posOffset>
            </wp:positionH>
            <wp:positionV relativeFrom="paragraph">
              <wp:posOffset>46990</wp:posOffset>
            </wp:positionV>
            <wp:extent cx="2152650" cy="714375"/>
            <wp:effectExtent l="0" t="0" r="0" b="952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CA470" w14:textId="77777777" w:rsidR="00712D6B" w:rsidRDefault="00712D6B" w:rsidP="00712D6B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</w:rPr>
      </w:pPr>
    </w:p>
    <w:p w14:paraId="0F7D4750" w14:textId="77777777" w:rsidR="00712D6B" w:rsidRPr="00712D6B" w:rsidRDefault="00712D6B" w:rsidP="00712D6B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</w:rPr>
      </w:pPr>
    </w:p>
    <w:p w14:paraId="54258DD2" w14:textId="77777777" w:rsidR="00311087" w:rsidRPr="00836893" w:rsidRDefault="00311087" w:rsidP="006022E1">
      <w:pPr>
        <w:jc w:val="both"/>
        <w:rPr>
          <w:rFonts w:cstheme="minorHAnsi"/>
          <w:sz w:val="24"/>
          <w:szCs w:val="24"/>
          <w:lang w:val="bg-BG"/>
        </w:rPr>
      </w:pPr>
      <w:bookmarkStart w:id="4" w:name="Polis"/>
      <w:r w:rsidRPr="00836893">
        <w:rPr>
          <w:rFonts w:cstheme="minorHAnsi"/>
          <w:b/>
          <w:sz w:val="24"/>
          <w:szCs w:val="24"/>
          <w:lang w:val="bg-BG"/>
        </w:rPr>
        <w:t>POLIS</w:t>
      </w:r>
      <w:bookmarkEnd w:id="4"/>
      <w:r w:rsidR="00836893" w:rsidRPr="00836893">
        <w:rPr>
          <w:rFonts w:cstheme="minorHAnsi"/>
          <w:sz w:val="24"/>
          <w:szCs w:val="24"/>
          <w:lang w:val="bg-BG"/>
        </w:rPr>
        <w:t>, създадена през 1989 г.,</w:t>
      </w:r>
      <w:r w:rsidR="00836893" w:rsidRPr="00836893">
        <w:rPr>
          <w:rFonts w:cstheme="minorHAnsi"/>
          <w:b/>
          <w:sz w:val="24"/>
          <w:szCs w:val="24"/>
          <w:lang w:val="bg-BG"/>
        </w:rPr>
        <w:t xml:space="preserve"> </w:t>
      </w:r>
      <w:r w:rsidRPr="00836893">
        <w:rPr>
          <w:rFonts w:cstheme="minorHAnsi"/>
          <w:sz w:val="24"/>
          <w:szCs w:val="24"/>
          <w:lang w:val="bg-BG"/>
        </w:rPr>
        <w:t xml:space="preserve"> е водещата мрежа от европейски градове и региони, раб</w:t>
      </w:r>
      <w:r w:rsidR="00836893" w:rsidRPr="00836893">
        <w:rPr>
          <w:rFonts w:cstheme="minorHAnsi"/>
          <w:sz w:val="24"/>
          <w:szCs w:val="24"/>
          <w:lang w:val="bg-BG"/>
        </w:rPr>
        <w:t xml:space="preserve">отещи заедно за насърчаване и разработване на </w:t>
      </w:r>
      <w:r w:rsidRPr="00836893">
        <w:rPr>
          <w:rFonts w:cstheme="minorHAnsi"/>
          <w:sz w:val="24"/>
          <w:szCs w:val="24"/>
          <w:lang w:val="bg-BG"/>
        </w:rPr>
        <w:t>иновативни технологии</w:t>
      </w:r>
      <w:r w:rsidR="00836893" w:rsidRPr="00836893">
        <w:rPr>
          <w:rFonts w:cstheme="minorHAnsi"/>
          <w:sz w:val="24"/>
          <w:szCs w:val="24"/>
          <w:lang w:val="bg-BG"/>
        </w:rPr>
        <w:t xml:space="preserve"> и решения,</w:t>
      </w:r>
      <w:r w:rsidRPr="00836893">
        <w:rPr>
          <w:rFonts w:cstheme="minorHAnsi"/>
          <w:sz w:val="24"/>
          <w:szCs w:val="24"/>
          <w:lang w:val="bg-BG"/>
        </w:rPr>
        <w:t xml:space="preserve"> и политики за местния транспорт.</w:t>
      </w:r>
      <w:r w:rsidR="00836893" w:rsidRPr="00836893">
        <w:rPr>
          <w:rFonts w:cstheme="minorHAnsi"/>
          <w:sz w:val="24"/>
          <w:szCs w:val="24"/>
          <w:lang w:val="bg-BG"/>
        </w:rPr>
        <w:t xml:space="preserve"> </w:t>
      </w:r>
    </w:p>
    <w:p w14:paraId="3FBE8F40" w14:textId="77777777" w:rsidR="00311087" w:rsidRPr="00311087" w:rsidRDefault="00BC3C9C" w:rsidP="00311087">
      <w:pPr>
        <w:rPr>
          <w:rFonts w:cstheme="minorHAnsi"/>
          <w:sz w:val="24"/>
          <w:szCs w:val="24"/>
          <w:lang w:val="bg-BG"/>
        </w:rPr>
      </w:pPr>
      <w:r w:rsidRPr="00BC3C9C">
        <w:rPr>
          <w:rFonts w:cstheme="minorHAnsi"/>
          <w:sz w:val="24"/>
          <w:szCs w:val="24"/>
          <w:lang w:val="bg-BG"/>
        </w:rPr>
        <w:t>POLIS</w:t>
      </w:r>
      <w:r>
        <w:rPr>
          <w:rFonts w:cstheme="minorHAnsi"/>
          <w:sz w:val="24"/>
          <w:szCs w:val="24"/>
        </w:rPr>
        <w:t xml:space="preserve"> </w:t>
      </w:r>
      <w:r w:rsidR="00311087" w:rsidRPr="00311087">
        <w:rPr>
          <w:rFonts w:cstheme="minorHAnsi"/>
          <w:sz w:val="24"/>
          <w:szCs w:val="24"/>
          <w:lang w:val="bg-BG"/>
        </w:rPr>
        <w:t>подкрепя обмена на опит и трансфера на знания между европейск</w:t>
      </w:r>
      <w:r>
        <w:rPr>
          <w:rFonts w:cstheme="minorHAnsi"/>
          <w:sz w:val="24"/>
          <w:szCs w:val="24"/>
          <w:lang w:val="bg-BG"/>
        </w:rPr>
        <w:t xml:space="preserve">ите местни и регионални власти, както и </w:t>
      </w:r>
      <w:r w:rsidR="00311087" w:rsidRPr="00311087">
        <w:rPr>
          <w:rFonts w:cstheme="minorHAnsi"/>
          <w:sz w:val="24"/>
          <w:szCs w:val="24"/>
          <w:lang w:val="bg-BG"/>
        </w:rPr>
        <w:t xml:space="preserve">насърчава сътрудничеството и партньорствата в цяла Европа с </w:t>
      </w:r>
      <w:r>
        <w:rPr>
          <w:rFonts w:cstheme="minorHAnsi"/>
          <w:sz w:val="24"/>
          <w:szCs w:val="24"/>
          <w:lang w:val="bg-BG"/>
        </w:rPr>
        <w:t xml:space="preserve">цел </w:t>
      </w:r>
      <w:r w:rsidR="00311087" w:rsidRPr="00311087">
        <w:rPr>
          <w:rFonts w:cstheme="minorHAnsi"/>
          <w:sz w:val="24"/>
          <w:szCs w:val="24"/>
          <w:lang w:val="bg-BG"/>
        </w:rPr>
        <w:t xml:space="preserve">изследванията и иновациите в транспорта </w:t>
      </w:r>
      <w:r>
        <w:rPr>
          <w:rFonts w:cstheme="minorHAnsi"/>
          <w:sz w:val="24"/>
          <w:szCs w:val="24"/>
          <w:lang w:val="bg-BG"/>
        </w:rPr>
        <w:t xml:space="preserve">да станат </w:t>
      </w:r>
      <w:r w:rsidR="00311087" w:rsidRPr="00311087">
        <w:rPr>
          <w:rFonts w:cstheme="minorHAnsi"/>
          <w:sz w:val="24"/>
          <w:szCs w:val="24"/>
          <w:lang w:val="bg-BG"/>
        </w:rPr>
        <w:t>достъпни за градовете и регионите.</w:t>
      </w:r>
      <w:r>
        <w:rPr>
          <w:rFonts w:cstheme="minorHAnsi"/>
          <w:sz w:val="24"/>
          <w:szCs w:val="24"/>
          <w:lang w:val="bg-BG"/>
        </w:rPr>
        <w:t xml:space="preserve"> </w:t>
      </w:r>
    </w:p>
    <w:p w14:paraId="0C8A5B8D" w14:textId="77777777" w:rsidR="00917F85" w:rsidRDefault="00917F85" w:rsidP="00C813A1">
      <w:pPr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>Членовете на POLIS се срещат редовно в работни групи</w:t>
      </w:r>
      <w:r w:rsidR="00C813A1">
        <w:rPr>
          <w:rFonts w:cstheme="minorHAnsi"/>
          <w:sz w:val="24"/>
          <w:szCs w:val="24"/>
          <w:lang w:val="bg-BG"/>
        </w:rPr>
        <w:t xml:space="preserve"> - </w:t>
      </w:r>
      <w:hyperlink r:id="rId35" w:history="1">
        <w:r w:rsidR="00C813A1" w:rsidRPr="00417001">
          <w:rPr>
            <w:rStyle w:val="Hyperlink"/>
            <w:rFonts w:cstheme="minorHAnsi"/>
            <w:sz w:val="24"/>
            <w:szCs w:val="24"/>
            <w:lang w:val="bg-BG"/>
          </w:rPr>
          <w:t>https://www.polisnetwork.eu/what-we-do/working-groups/</w:t>
        </w:r>
      </w:hyperlink>
      <w:r>
        <w:rPr>
          <w:rFonts w:cstheme="minorHAnsi"/>
          <w:sz w:val="24"/>
          <w:szCs w:val="24"/>
          <w:lang w:val="bg-BG"/>
        </w:rPr>
        <w:t xml:space="preserve">, за да обменят дори практици и знания за устойчива градска мобилност. Работните групи обхващат: активно пътуване и здраве, чисти превозни средства и качество на въздуха, ефективност на трафика, паркиране, достъп, </w:t>
      </w:r>
      <w:r w:rsidR="00DF2941">
        <w:rPr>
          <w:rFonts w:cstheme="minorHAnsi"/>
          <w:sz w:val="24"/>
          <w:szCs w:val="24"/>
          <w:lang w:val="bg-BG"/>
        </w:rPr>
        <w:t xml:space="preserve">безопасност и сигурност, управление и интеграция, градски товари, платформа за малки и средни градове, региони, столици.  </w:t>
      </w:r>
    </w:p>
    <w:p w14:paraId="32E6E6C6" w14:textId="77777777" w:rsidR="003E526F" w:rsidRPr="00753663" w:rsidRDefault="00837A83" w:rsidP="00C813A1">
      <w:pPr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Темите, върху които се фокусира работата на </w:t>
      </w:r>
      <w:r>
        <w:rPr>
          <w:rFonts w:cstheme="minorHAnsi"/>
          <w:sz w:val="24"/>
          <w:szCs w:val="24"/>
        </w:rPr>
        <w:t xml:space="preserve">POLIS, </w:t>
      </w:r>
      <w:r>
        <w:rPr>
          <w:rFonts w:cstheme="minorHAnsi"/>
          <w:sz w:val="24"/>
          <w:szCs w:val="24"/>
          <w:lang w:val="bg-BG"/>
        </w:rPr>
        <w:t xml:space="preserve">са: качество на въздуха, автоматизирани преводни средства, данни, </w:t>
      </w:r>
      <w:proofErr w:type="spellStart"/>
      <w:r>
        <w:rPr>
          <w:rFonts w:cstheme="minorHAnsi"/>
          <w:sz w:val="24"/>
          <w:szCs w:val="24"/>
          <w:lang w:val="bg-BG"/>
        </w:rPr>
        <w:t>декарбонизация</w:t>
      </w:r>
      <w:proofErr w:type="spellEnd"/>
      <w:r>
        <w:rPr>
          <w:rFonts w:cstheme="minorHAnsi"/>
          <w:sz w:val="24"/>
          <w:szCs w:val="24"/>
          <w:lang w:val="bg-BG"/>
        </w:rPr>
        <w:t xml:space="preserve">, електромобилност и алтернативни горива, </w:t>
      </w:r>
      <w:r w:rsidR="00D60B63">
        <w:rPr>
          <w:rFonts w:cstheme="minorHAnsi"/>
          <w:sz w:val="24"/>
          <w:szCs w:val="24"/>
          <w:lang w:val="bg-BG"/>
        </w:rPr>
        <w:t xml:space="preserve">финансиране, влияние на транспорта върху здравето, </w:t>
      </w:r>
      <w:r w:rsidR="00753663">
        <w:rPr>
          <w:rFonts w:cstheme="minorHAnsi"/>
          <w:sz w:val="24"/>
          <w:szCs w:val="24"/>
          <w:lang w:val="bg-BG"/>
        </w:rPr>
        <w:t xml:space="preserve">инфраструктура, проучвания и иновации, интелигенти и свързани транспортни системи, мобилността като услуга, обществени поръчки, публично-частни поръчки, регулаторна рамка, безопасност, сигурност, социално включване, планове за устойчива градска мобилност, градска мобилност по въздух, градско товари, управление на градски пространства, </w:t>
      </w:r>
      <w:r w:rsidR="009E00E4">
        <w:rPr>
          <w:rFonts w:cstheme="minorHAnsi"/>
          <w:sz w:val="24"/>
          <w:szCs w:val="24"/>
          <w:lang w:val="bg-BG"/>
        </w:rPr>
        <w:t>р</w:t>
      </w:r>
      <w:r w:rsidR="009E00E4" w:rsidRPr="009E00E4">
        <w:rPr>
          <w:rFonts w:cstheme="minorHAnsi"/>
          <w:sz w:val="24"/>
          <w:szCs w:val="24"/>
          <w:lang w:val="bg-BG"/>
        </w:rPr>
        <w:t>егулиране на достъпа на превозни средства до градовете</w:t>
      </w:r>
      <w:r w:rsidR="009E00E4">
        <w:rPr>
          <w:rFonts w:cstheme="minorHAnsi"/>
          <w:sz w:val="24"/>
          <w:szCs w:val="24"/>
          <w:lang w:val="bg-BG"/>
        </w:rPr>
        <w:t xml:space="preserve">, </w:t>
      </w:r>
      <w:r w:rsidR="009D2DAB">
        <w:rPr>
          <w:rFonts w:cstheme="minorHAnsi"/>
          <w:sz w:val="24"/>
          <w:szCs w:val="24"/>
          <w:lang w:val="bg-BG"/>
        </w:rPr>
        <w:t xml:space="preserve">безопасност на превозните средства, ходене и колоездене - </w:t>
      </w:r>
      <w:hyperlink r:id="rId36" w:history="1">
        <w:r w:rsidR="00E76136" w:rsidRPr="00417001">
          <w:rPr>
            <w:rStyle w:val="Hyperlink"/>
            <w:rFonts w:cstheme="minorHAnsi"/>
            <w:sz w:val="24"/>
            <w:szCs w:val="24"/>
            <w:lang w:val="bg-BG"/>
          </w:rPr>
          <w:t>https://www.polisnetwork.eu/what-we-do/topics/</w:t>
        </w:r>
      </w:hyperlink>
      <w:r w:rsidR="009D2DAB">
        <w:rPr>
          <w:rFonts w:cstheme="minorHAnsi"/>
          <w:sz w:val="24"/>
          <w:szCs w:val="24"/>
          <w:lang w:val="bg-BG"/>
        </w:rPr>
        <w:t xml:space="preserve">. </w:t>
      </w:r>
    </w:p>
    <w:p w14:paraId="5F2FF665" w14:textId="77777777" w:rsidR="00837A83" w:rsidRPr="00837A83" w:rsidRDefault="00AD70AE" w:rsidP="00C813A1">
      <w:pPr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От 2008 г. насам </w:t>
      </w:r>
      <w:r w:rsidRPr="00AD70AE">
        <w:rPr>
          <w:rFonts w:cstheme="minorHAnsi"/>
          <w:sz w:val="24"/>
          <w:szCs w:val="24"/>
          <w:lang w:val="bg-BG"/>
        </w:rPr>
        <w:t>POLIS</w:t>
      </w:r>
      <w:r>
        <w:rPr>
          <w:rFonts w:cstheme="minorHAnsi"/>
          <w:sz w:val="24"/>
          <w:szCs w:val="24"/>
          <w:lang w:val="bg-BG"/>
        </w:rPr>
        <w:t xml:space="preserve"> провежда г</w:t>
      </w:r>
      <w:r w:rsidRPr="00AD70AE">
        <w:rPr>
          <w:rFonts w:cstheme="minorHAnsi"/>
          <w:sz w:val="24"/>
          <w:szCs w:val="24"/>
          <w:lang w:val="bg-BG"/>
        </w:rPr>
        <w:t>одишната конференция</w:t>
      </w:r>
      <w:r>
        <w:rPr>
          <w:rFonts w:cstheme="minorHAnsi"/>
          <w:sz w:val="24"/>
          <w:szCs w:val="24"/>
          <w:lang w:val="bg-BG"/>
        </w:rPr>
        <w:t xml:space="preserve">, която </w:t>
      </w:r>
      <w:r w:rsidRPr="00AD70AE">
        <w:rPr>
          <w:rFonts w:cstheme="minorHAnsi"/>
          <w:sz w:val="24"/>
          <w:szCs w:val="24"/>
          <w:lang w:val="bg-BG"/>
        </w:rPr>
        <w:t>водещото европейско събитие за устойчива градска мобилност, предоставящо възможност на градовете и регионите да покажат своите транспортни постижения пред голяма аудитория от експерти по мобилност, практици и лица, вземащи решения както от публичния, така и от частния сектор</w:t>
      </w:r>
      <w:r>
        <w:rPr>
          <w:rFonts w:cstheme="minorHAnsi"/>
          <w:sz w:val="24"/>
          <w:szCs w:val="24"/>
          <w:lang w:val="bg-BG"/>
        </w:rPr>
        <w:t xml:space="preserve">. На интернет страницата е налична информация както за текущата, така и за предишните годишни конференции – </w:t>
      </w:r>
      <w:hyperlink r:id="rId37" w:history="1">
        <w:r w:rsidRPr="00417001">
          <w:rPr>
            <w:rStyle w:val="Hyperlink"/>
            <w:rFonts w:cstheme="minorHAnsi"/>
            <w:sz w:val="24"/>
            <w:szCs w:val="24"/>
            <w:lang w:val="bg-BG"/>
          </w:rPr>
          <w:t>https://www.polisnetwork.eu/2024-annual-polis-conference/</w:t>
        </w:r>
      </w:hyperlink>
      <w:r>
        <w:rPr>
          <w:rFonts w:cstheme="minorHAnsi"/>
          <w:sz w:val="24"/>
          <w:szCs w:val="24"/>
          <w:lang w:val="bg-BG"/>
        </w:rPr>
        <w:t xml:space="preserve"> и </w:t>
      </w:r>
      <w:hyperlink r:id="rId38" w:history="1">
        <w:r w:rsidRPr="00417001">
          <w:rPr>
            <w:rStyle w:val="Hyperlink"/>
            <w:rFonts w:cstheme="minorHAnsi"/>
            <w:sz w:val="24"/>
            <w:szCs w:val="24"/>
            <w:lang w:val="bg-BG"/>
          </w:rPr>
          <w:t>https://www.polisnetwork.eu/previous-editions/</w:t>
        </w:r>
      </w:hyperlink>
      <w:r>
        <w:rPr>
          <w:rFonts w:cstheme="minorHAnsi"/>
          <w:sz w:val="24"/>
          <w:szCs w:val="24"/>
          <w:lang w:val="bg-BG"/>
        </w:rPr>
        <w:t xml:space="preserve">. </w:t>
      </w:r>
    </w:p>
    <w:p w14:paraId="4E0C70EF" w14:textId="77777777" w:rsidR="00311087" w:rsidRPr="00311087" w:rsidRDefault="00390B97" w:rsidP="00264F1F">
      <w:pPr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>В допълнение, н</w:t>
      </w:r>
      <w:r w:rsidR="00264F1F">
        <w:rPr>
          <w:rFonts w:cstheme="minorHAnsi"/>
          <w:sz w:val="24"/>
          <w:szCs w:val="24"/>
          <w:lang w:val="bg-BG"/>
        </w:rPr>
        <w:t xml:space="preserve">а интернет страницата е налична информация за 87 завършени и 33 текущи проекти - </w:t>
      </w:r>
      <w:hyperlink r:id="rId39" w:history="1">
        <w:r w:rsidR="003E526F" w:rsidRPr="00417001">
          <w:rPr>
            <w:rStyle w:val="Hyperlink"/>
            <w:rFonts w:cstheme="minorHAnsi"/>
            <w:sz w:val="24"/>
            <w:szCs w:val="24"/>
            <w:lang w:val="bg-BG"/>
          </w:rPr>
          <w:t>https://www.polisnetwork.eu/what-we-do/eu-projects/</w:t>
        </w:r>
      </w:hyperlink>
      <w:r w:rsidR="003E526F">
        <w:rPr>
          <w:rFonts w:cstheme="minorHAnsi"/>
          <w:sz w:val="24"/>
          <w:szCs w:val="24"/>
          <w:lang w:val="bg-BG"/>
        </w:rPr>
        <w:t xml:space="preserve">. </w:t>
      </w:r>
    </w:p>
    <w:p w14:paraId="4E555E69" w14:textId="77777777" w:rsidR="00523961" w:rsidRDefault="00523961">
      <w:pPr>
        <w:rPr>
          <w:rFonts w:cstheme="minorHAnsi"/>
        </w:rPr>
      </w:pPr>
    </w:p>
    <w:p w14:paraId="3C13B6F7" w14:textId="77777777" w:rsidR="003C55E8" w:rsidRDefault="003C55E8" w:rsidP="003C55E8">
      <w:pPr>
        <w:shd w:val="clear" w:color="auto" w:fill="2E74B5" w:themeFill="accent1" w:themeFillShade="BF"/>
        <w:rPr>
          <w:rFonts w:cstheme="minorHAnsi"/>
          <w:b/>
          <w:noProof/>
          <w:color w:val="FFFFFF" w:themeColor="background1"/>
          <w:sz w:val="24"/>
          <w:szCs w:val="24"/>
        </w:rPr>
      </w:pPr>
      <w:r w:rsidRPr="003C55E8">
        <w:rPr>
          <w:rFonts w:cstheme="minorHAnsi"/>
          <w:noProof/>
        </w:rPr>
        <w:drawing>
          <wp:anchor distT="0" distB="0" distL="114300" distR="114300" simplePos="0" relativeHeight="251662336" behindDoc="0" locked="0" layoutInCell="1" allowOverlap="1" wp14:anchorId="3299199E" wp14:editId="367890B3">
            <wp:simplePos x="0" y="0"/>
            <wp:positionH relativeFrom="column">
              <wp:posOffset>66675</wp:posOffset>
            </wp:positionH>
            <wp:positionV relativeFrom="paragraph">
              <wp:posOffset>98425</wp:posOffset>
            </wp:positionV>
            <wp:extent cx="2362200" cy="657928"/>
            <wp:effectExtent l="0" t="0" r="0" b="889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657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EECE2" w14:textId="77777777" w:rsidR="003C55E8" w:rsidRDefault="003C55E8" w:rsidP="003C55E8">
      <w:pPr>
        <w:shd w:val="clear" w:color="auto" w:fill="2E74B5" w:themeFill="accent1" w:themeFillShade="BF"/>
        <w:rPr>
          <w:rFonts w:cstheme="minorHAnsi"/>
          <w:b/>
          <w:noProof/>
          <w:color w:val="FFFFFF" w:themeColor="background1"/>
          <w:sz w:val="24"/>
          <w:szCs w:val="24"/>
        </w:rPr>
      </w:pPr>
    </w:p>
    <w:p w14:paraId="63B27B0F" w14:textId="77777777" w:rsidR="003C55E8" w:rsidRDefault="003C55E8" w:rsidP="003C55E8">
      <w:pPr>
        <w:shd w:val="clear" w:color="auto" w:fill="2E74B5" w:themeFill="accent1" w:themeFillShade="BF"/>
        <w:rPr>
          <w:rFonts w:cstheme="minorHAnsi"/>
          <w:b/>
          <w:color w:val="FFFFFF" w:themeColor="background1"/>
          <w:sz w:val="24"/>
          <w:szCs w:val="24"/>
        </w:rPr>
      </w:pPr>
    </w:p>
    <w:p w14:paraId="5127C9F0" w14:textId="77777777" w:rsidR="00457386" w:rsidRPr="000C5BAB" w:rsidRDefault="00457386" w:rsidP="000C5BAB">
      <w:pPr>
        <w:jc w:val="both"/>
        <w:rPr>
          <w:rFonts w:cstheme="minorHAnsi"/>
          <w:sz w:val="24"/>
          <w:szCs w:val="24"/>
          <w:lang w:val="bg-BG"/>
        </w:rPr>
      </w:pPr>
      <w:r w:rsidRPr="000C5BAB">
        <w:rPr>
          <w:rFonts w:cstheme="minorHAnsi"/>
          <w:sz w:val="24"/>
          <w:szCs w:val="24"/>
          <w:lang w:val="bg-BG"/>
        </w:rPr>
        <w:t xml:space="preserve">Основана през 2019 г. като инициатива на Европейския институт за иновации и технологии (EIT), орган на Европейския съюз, </w:t>
      </w:r>
      <w:bookmarkStart w:id="5" w:name="EIT_UrbanMobility"/>
      <w:r w:rsidRPr="000C5BAB">
        <w:rPr>
          <w:rFonts w:cstheme="minorHAnsi"/>
          <w:sz w:val="24"/>
          <w:szCs w:val="24"/>
          <w:lang w:val="bg-BG"/>
        </w:rPr>
        <w:t xml:space="preserve">EIT </w:t>
      </w:r>
      <w:proofErr w:type="spellStart"/>
      <w:r w:rsidRPr="000C5BAB">
        <w:rPr>
          <w:rFonts w:cstheme="minorHAnsi"/>
          <w:sz w:val="24"/>
          <w:szCs w:val="24"/>
          <w:lang w:val="bg-BG"/>
        </w:rPr>
        <w:t>Urban</w:t>
      </w:r>
      <w:proofErr w:type="spellEnd"/>
      <w:r w:rsidRPr="000C5BAB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Pr="000C5BAB">
        <w:rPr>
          <w:rFonts w:cstheme="minorHAnsi"/>
          <w:sz w:val="24"/>
          <w:szCs w:val="24"/>
          <w:lang w:val="bg-BG"/>
        </w:rPr>
        <w:t>Mobility</w:t>
      </w:r>
      <w:proofErr w:type="spellEnd"/>
      <w:r w:rsidRPr="000C5BAB">
        <w:rPr>
          <w:rFonts w:cstheme="minorHAnsi"/>
          <w:sz w:val="24"/>
          <w:szCs w:val="24"/>
          <w:lang w:val="bg-BG"/>
        </w:rPr>
        <w:t xml:space="preserve"> </w:t>
      </w:r>
      <w:bookmarkEnd w:id="5"/>
      <w:r w:rsidRPr="000C5BAB">
        <w:rPr>
          <w:rFonts w:cstheme="minorHAnsi"/>
          <w:sz w:val="24"/>
          <w:szCs w:val="24"/>
          <w:lang w:val="bg-BG"/>
        </w:rPr>
        <w:t>се ангажира да ускори прехода към устойчива мобилност, като предоставя на установени бизнеси, стартиращи фирми, университети, изследователски институти и публичния сектор достъп до пазари, талант, финансиране и знания. Те дават за разработване и внедряване на нови решения, които се справят с предизвикателствата, свързани с мобилността, пред които са изправени европейските градове.</w:t>
      </w:r>
    </w:p>
    <w:p w14:paraId="7E7ACDB5" w14:textId="77777777" w:rsidR="007D1578" w:rsidRDefault="000C5BAB" w:rsidP="00B25C35">
      <w:pPr>
        <w:jc w:val="both"/>
        <w:rPr>
          <w:rFonts w:cstheme="minorHAnsi"/>
          <w:lang w:val="bg-BG"/>
        </w:rPr>
      </w:pPr>
      <w:r w:rsidRPr="000C5BAB">
        <w:rPr>
          <w:rFonts w:cstheme="minorHAnsi"/>
          <w:sz w:val="24"/>
          <w:szCs w:val="24"/>
          <w:lang w:val="bg-BG"/>
        </w:rPr>
        <w:t xml:space="preserve">EIT </w:t>
      </w:r>
      <w:proofErr w:type="spellStart"/>
      <w:r w:rsidRPr="000C5BAB">
        <w:rPr>
          <w:rFonts w:cstheme="minorHAnsi"/>
          <w:sz w:val="24"/>
          <w:szCs w:val="24"/>
          <w:lang w:val="bg-BG"/>
        </w:rPr>
        <w:t>Urban</w:t>
      </w:r>
      <w:proofErr w:type="spellEnd"/>
      <w:r w:rsidRPr="000C5BAB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Pr="000C5BAB">
        <w:rPr>
          <w:rFonts w:cstheme="minorHAnsi"/>
          <w:sz w:val="24"/>
          <w:szCs w:val="24"/>
          <w:lang w:val="bg-BG"/>
        </w:rPr>
        <w:t>Mobility</w:t>
      </w:r>
      <w:proofErr w:type="spellEnd"/>
      <w:r w:rsidRPr="000C5BAB">
        <w:rPr>
          <w:rFonts w:cstheme="minorHAnsi"/>
          <w:sz w:val="24"/>
          <w:szCs w:val="24"/>
          <w:lang w:val="bg-BG"/>
        </w:rPr>
        <w:t xml:space="preserve"> </w:t>
      </w:r>
      <w:r w:rsidR="00457386" w:rsidRPr="000C5BAB">
        <w:rPr>
          <w:rFonts w:cstheme="minorHAnsi"/>
          <w:sz w:val="24"/>
          <w:szCs w:val="24"/>
          <w:lang w:val="bg-BG"/>
        </w:rPr>
        <w:t xml:space="preserve">работим в партньорство с над 250 организации и си сътрудничи с по-широка мрежа от повече от 950 организации в 35 държави. </w:t>
      </w:r>
      <w:r w:rsidR="00EC40C8">
        <w:rPr>
          <w:rFonts w:cstheme="minorHAnsi"/>
          <w:sz w:val="24"/>
          <w:szCs w:val="24"/>
          <w:lang w:val="bg-BG"/>
        </w:rPr>
        <w:t xml:space="preserve">Те предоставят възможности за ускоряване на прехода към </w:t>
      </w:r>
      <w:proofErr w:type="spellStart"/>
      <w:r w:rsidR="00EC40C8">
        <w:rPr>
          <w:rFonts w:cstheme="minorHAnsi"/>
          <w:sz w:val="24"/>
          <w:szCs w:val="24"/>
          <w:lang w:val="bg-BG"/>
        </w:rPr>
        <w:t>декарбонизирани</w:t>
      </w:r>
      <w:proofErr w:type="spellEnd"/>
      <w:r w:rsidR="00EC40C8">
        <w:rPr>
          <w:rFonts w:cstheme="minorHAnsi"/>
          <w:sz w:val="24"/>
          <w:szCs w:val="24"/>
          <w:lang w:val="bg-BG"/>
        </w:rPr>
        <w:t xml:space="preserve"> градски транспортни системи </w:t>
      </w:r>
      <w:r w:rsidR="00715BD3">
        <w:rPr>
          <w:rFonts w:cstheme="minorHAnsi"/>
          <w:sz w:val="24"/>
          <w:szCs w:val="24"/>
          <w:lang w:val="bg-BG"/>
        </w:rPr>
        <w:t xml:space="preserve">чрез дейности в четири области: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match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 and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connect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,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talent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to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business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,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innovations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to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market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, and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startups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to</w:t>
      </w:r>
      <w:proofErr w:type="spellEnd"/>
      <w:r w:rsidR="00EC40C8" w:rsidRPr="00EC40C8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="00EC40C8" w:rsidRPr="00EC40C8">
        <w:rPr>
          <w:rFonts w:cstheme="minorHAnsi"/>
          <w:sz w:val="24"/>
          <w:szCs w:val="24"/>
          <w:lang w:val="bg-BG"/>
        </w:rPr>
        <w:t>scale</w:t>
      </w:r>
      <w:proofErr w:type="spellEnd"/>
      <w:r w:rsidR="00B25C35">
        <w:rPr>
          <w:rFonts w:cstheme="minorHAnsi"/>
          <w:sz w:val="24"/>
          <w:szCs w:val="24"/>
          <w:lang w:val="bg-BG"/>
        </w:rPr>
        <w:t xml:space="preserve"> - </w:t>
      </w:r>
      <w:hyperlink r:id="rId41" w:history="1">
        <w:r w:rsidR="00BF0245" w:rsidRPr="00417001">
          <w:rPr>
            <w:rStyle w:val="Hyperlink"/>
            <w:rFonts w:cstheme="minorHAnsi"/>
          </w:rPr>
          <w:t>https://www.eiturbanmobility.eu/about-us/</w:t>
        </w:r>
      </w:hyperlink>
      <w:r w:rsidR="00B25C35">
        <w:rPr>
          <w:rFonts w:cstheme="minorHAnsi"/>
          <w:lang w:val="bg-BG"/>
        </w:rPr>
        <w:t xml:space="preserve">. </w:t>
      </w:r>
    </w:p>
    <w:p w14:paraId="48328A92" w14:textId="77777777" w:rsidR="00987E45" w:rsidRPr="00B25C35" w:rsidRDefault="00987E45" w:rsidP="00987E45">
      <w:pPr>
        <w:jc w:val="both"/>
        <w:rPr>
          <w:rFonts w:cstheme="minorHAnsi"/>
          <w:lang w:val="bg-BG"/>
        </w:rPr>
      </w:pPr>
      <w:r>
        <w:rPr>
          <w:rFonts w:cstheme="minorHAnsi"/>
          <w:lang w:val="bg-BG"/>
        </w:rPr>
        <w:t xml:space="preserve">Ключовите теми, в които работи </w:t>
      </w:r>
      <w:r w:rsidRPr="000C5BAB">
        <w:rPr>
          <w:rFonts w:cstheme="minorHAnsi"/>
          <w:sz w:val="24"/>
          <w:szCs w:val="24"/>
          <w:lang w:val="bg-BG"/>
        </w:rPr>
        <w:t xml:space="preserve">EIT </w:t>
      </w:r>
      <w:proofErr w:type="spellStart"/>
      <w:r w:rsidRPr="000C5BAB">
        <w:rPr>
          <w:rFonts w:cstheme="minorHAnsi"/>
          <w:sz w:val="24"/>
          <w:szCs w:val="24"/>
          <w:lang w:val="bg-BG"/>
        </w:rPr>
        <w:t>Urban</w:t>
      </w:r>
      <w:proofErr w:type="spellEnd"/>
      <w:r w:rsidRPr="000C5BAB">
        <w:rPr>
          <w:rFonts w:cstheme="minorHAnsi"/>
          <w:sz w:val="24"/>
          <w:szCs w:val="24"/>
          <w:lang w:val="bg-BG"/>
        </w:rPr>
        <w:t xml:space="preserve"> </w:t>
      </w:r>
      <w:proofErr w:type="spellStart"/>
      <w:r w:rsidRPr="000C5BAB">
        <w:rPr>
          <w:rFonts w:cstheme="minorHAnsi"/>
          <w:sz w:val="24"/>
          <w:szCs w:val="24"/>
          <w:lang w:val="bg-BG"/>
        </w:rPr>
        <w:t>Mobility</w:t>
      </w:r>
      <w:proofErr w:type="spellEnd"/>
      <w:r>
        <w:rPr>
          <w:rFonts w:cstheme="minorHAnsi"/>
          <w:sz w:val="24"/>
          <w:szCs w:val="24"/>
          <w:lang w:val="bg-BG"/>
        </w:rPr>
        <w:t xml:space="preserve">, са: </w:t>
      </w:r>
      <w:r w:rsidRPr="005B2963">
        <w:rPr>
          <w:rFonts w:cstheme="minorHAnsi"/>
          <w:lang w:val="bg-BG"/>
        </w:rPr>
        <w:t>обществен транспорт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здраве и мобилност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електрификация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управление на данни за мобилност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правила за достъп на градски превозни средства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дизайн на обществено пространство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планиране на мобилността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градска логистика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нови услуги за мобилност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кооперативна, свързана и автоматизирана мобилност</w:t>
      </w:r>
      <w:r>
        <w:rPr>
          <w:rFonts w:cstheme="minorHAnsi"/>
          <w:lang w:val="bg-BG"/>
        </w:rPr>
        <w:t xml:space="preserve">, </w:t>
      </w:r>
      <w:r w:rsidRPr="005B2963">
        <w:rPr>
          <w:rFonts w:cstheme="minorHAnsi"/>
          <w:lang w:val="bg-BG"/>
        </w:rPr>
        <w:t>пътна безопасност и сигурност</w:t>
      </w:r>
    </w:p>
    <w:p w14:paraId="55FAD995" w14:textId="77777777" w:rsidR="00BF0245" w:rsidRDefault="00231234" w:rsidP="00A6557A">
      <w:pPr>
        <w:jc w:val="both"/>
        <w:rPr>
          <w:rFonts w:cstheme="minorHAnsi"/>
        </w:rPr>
      </w:pPr>
      <w:r>
        <w:rPr>
          <w:rFonts w:cstheme="minorHAnsi"/>
          <w:lang w:val="bg-BG"/>
        </w:rPr>
        <w:t>На интернет страницата са представени н</w:t>
      </w:r>
      <w:r w:rsidR="00F73313" w:rsidRPr="00F73313">
        <w:rPr>
          <w:rFonts w:cstheme="minorHAnsi"/>
          <w:lang w:val="bg-BG"/>
        </w:rPr>
        <w:t xml:space="preserve">ад 400 готови за пазара иновации за мобилност, включително софтуер и приложения, инструменти за вземане на решения и устройства в девет </w:t>
      </w:r>
      <w:r>
        <w:rPr>
          <w:rFonts w:cstheme="minorHAnsi"/>
          <w:lang w:val="bg-BG"/>
        </w:rPr>
        <w:t xml:space="preserve">области, които са </w:t>
      </w:r>
      <w:r w:rsidR="00F73313" w:rsidRPr="00F73313">
        <w:rPr>
          <w:rFonts w:cstheme="minorHAnsi"/>
          <w:lang w:val="bg-BG"/>
        </w:rPr>
        <w:t>предизвикателства за градска мобилност</w:t>
      </w:r>
      <w:r>
        <w:rPr>
          <w:rFonts w:cstheme="minorHAnsi"/>
          <w:lang w:val="bg-BG"/>
        </w:rPr>
        <w:t xml:space="preserve"> – достъпност и включване, активна мобилност, </w:t>
      </w:r>
      <w:r w:rsidR="00A32510">
        <w:rPr>
          <w:rFonts w:cstheme="minorHAnsi"/>
          <w:lang w:val="bg-BG"/>
        </w:rPr>
        <w:t>решения за обществеността,</w:t>
      </w:r>
      <w:r w:rsidR="00E92EFA">
        <w:rPr>
          <w:rFonts w:cstheme="minorHAnsi"/>
          <w:lang w:val="bg-BG"/>
        </w:rPr>
        <w:t xml:space="preserve"> мобилност на бъдещето, енергия за мобилността, </w:t>
      </w:r>
      <w:r w:rsidR="00A6557A">
        <w:rPr>
          <w:rFonts w:cstheme="minorHAnsi"/>
          <w:lang w:val="bg-BG"/>
        </w:rPr>
        <w:t xml:space="preserve">инфраструктура за мобилност, мултимодалност, намаляване на замърсяването, устойчива градска логистика. </w:t>
      </w:r>
      <w:hyperlink r:id="rId42" w:history="1">
        <w:r w:rsidR="00F73313" w:rsidRPr="00417001">
          <w:rPr>
            <w:rStyle w:val="Hyperlink"/>
            <w:rFonts w:cstheme="minorHAnsi"/>
          </w:rPr>
          <w:t>https://marketplace.eiturbanmobility.eu/</w:t>
        </w:r>
      </w:hyperlink>
    </w:p>
    <w:p w14:paraId="1379FB1A" w14:textId="77777777" w:rsidR="00F73313" w:rsidRDefault="00F73313">
      <w:pPr>
        <w:rPr>
          <w:rFonts w:cstheme="minorHAnsi"/>
        </w:rPr>
      </w:pPr>
    </w:p>
    <w:p w14:paraId="49A2E358" w14:textId="77777777" w:rsidR="007D1578" w:rsidRDefault="007D1578">
      <w:pPr>
        <w:rPr>
          <w:rFonts w:cstheme="minorHAnsi"/>
        </w:rPr>
      </w:pPr>
    </w:p>
    <w:sectPr w:rsidR="007D1578" w:rsidSect="0093630E">
      <w:footerReference w:type="default" r:id="rId43"/>
      <w:footerReference w:type="first" r:id="rId44"/>
      <w:pgSz w:w="12240" w:h="15840" w:code="1"/>
      <w:pgMar w:top="1440" w:right="1440" w:bottom="1440" w:left="1440" w:header="720" w:footer="1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20ED" w14:textId="77777777" w:rsidR="00A339F1" w:rsidRDefault="00A339F1" w:rsidP="00A339F1">
      <w:pPr>
        <w:spacing w:after="0" w:line="240" w:lineRule="auto"/>
      </w:pPr>
      <w:r>
        <w:separator/>
      </w:r>
    </w:p>
  </w:endnote>
  <w:endnote w:type="continuationSeparator" w:id="0">
    <w:p w14:paraId="6EDBE181" w14:textId="77777777" w:rsidR="00A339F1" w:rsidRDefault="00A339F1" w:rsidP="00A33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6567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118C8C2" w14:textId="77777777" w:rsidR="004D1A9A" w:rsidRPr="004D1A9A" w:rsidRDefault="004D1A9A">
        <w:pPr>
          <w:pStyle w:val="Footer"/>
          <w:jc w:val="right"/>
          <w:rPr>
            <w:rFonts w:ascii="Times New Roman" w:hAnsi="Times New Roman" w:cs="Times New Roman"/>
          </w:rPr>
        </w:pPr>
        <w:r w:rsidRPr="004D1A9A">
          <w:rPr>
            <w:rFonts w:ascii="Times New Roman" w:hAnsi="Times New Roman" w:cs="Times New Roman"/>
          </w:rPr>
          <w:fldChar w:fldCharType="begin"/>
        </w:r>
        <w:r w:rsidRPr="004D1A9A">
          <w:rPr>
            <w:rFonts w:ascii="Times New Roman" w:hAnsi="Times New Roman" w:cs="Times New Roman"/>
          </w:rPr>
          <w:instrText xml:space="preserve"> PAGE   \* MERGEFORMAT </w:instrText>
        </w:r>
        <w:r w:rsidRPr="004D1A9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9</w:t>
        </w:r>
        <w:r w:rsidRPr="004D1A9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EDA63FD" w14:textId="77777777" w:rsidR="00A339F1" w:rsidRPr="004D1A9A" w:rsidRDefault="00A339F1">
    <w:pPr>
      <w:pStyle w:val="Foo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0D7E" w14:textId="77777777" w:rsidR="0093630E" w:rsidRDefault="0093630E" w:rsidP="0093630E"/>
  <w:sdt>
    <w:sdtPr>
      <w:rPr>
        <w:rFonts w:cs="Arial"/>
        <w:sz w:val="20"/>
        <w:szCs w:val="20"/>
        <w:lang w:val="bg-BG"/>
      </w:rPr>
      <w:id w:val="-1371838509"/>
      <w:docPartObj>
        <w:docPartGallery w:val="Page Numbers (Bottom of Page)"/>
        <w:docPartUnique/>
      </w:docPartObj>
    </w:sdtPr>
    <w:sdtEndPr/>
    <w:sdtContent>
      <w:p w14:paraId="3D722345" w14:textId="77777777" w:rsidR="008C6BD1" w:rsidRDefault="008C6BD1" w:rsidP="008C6BD1">
        <w:pPr>
          <w:pStyle w:val="Footer"/>
          <w:jc w:val="center"/>
          <w:rPr>
            <w:rFonts w:cs="Arial"/>
            <w:sz w:val="20"/>
            <w:szCs w:val="20"/>
            <w:lang w:val="bg-BG"/>
          </w:rPr>
        </w:pPr>
        <w:r>
          <w:rPr>
            <w:noProof/>
          </w:rPr>
          <w:drawing>
            <wp:inline distT="0" distB="0" distL="0" distR="0" wp14:anchorId="69BEC465" wp14:editId="6D8E83A8">
              <wp:extent cx="4972050" cy="554439"/>
              <wp:effectExtent l="0" t="0" r="0" b="0"/>
              <wp:docPr id="2021676520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5918" cy="55933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  <w:p w14:paraId="4187928C" w14:textId="79C2B3A1" w:rsidR="0093630E" w:rsidRPr="00A339F1" w:rsidRDefault="0093630E" w:rsidP="008C6BD1">
        <w:pPr>
          <w:pStyle w:val="Footer"/>
          <w:jc w:val="center"/>
          <w:rPr>
            <w:rFonts w:cs="Arial"/>
            <w:sz w:val="20"/>
            <w:szCs w:val="20"/>
            <w:lang w:val="bg-BG"/>
          </w:rPr>
        </w:pPr>
        <w:r w:rsidRPr="00A339F1">
          <w:rPr>
            <w:rFonts w:cs="Arial"/>
            <w:sz w:val="20"/>
            <w:szCs w:val="20"/>
            <w:lang w:val="bg-BG"/>
          </w:rPr>
          <w:t>Изразените възгледи и мнения са само на авторите и не отразяват непременно тези на Европейския съюз или CINEA. Нито Европейският съюз, нито финансиращият орган могат да носят отговорност за тях.</w:t>
        </w:r>
      </w:p>
    </w:sdtContent>
  </w:sdt>
  <w:p w14:paraId="090DD915" w14:textId="77777777" w:rsidR="0093630E" w:rsidRDefault="00936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40140" w14:textId="77777777" w:rsidR="00A339F1" w:rsidRDefault="00A339F1" w:rsidP="00A339F1">
      <w:pPr>
        <w:spacing w:after="0" w:line="240" w:lineRule="auto"/>
      </w:pPr>
      <w:r>
        <w:separator/>
      </w:r>
    </w:p>
  </w:footnote>
  <w:footnote w:type="continuationSeparator" w:id="0">
    <w:p w14:paraId="662DBFD8" w14:textId="77777777" w:rsidR="00A339F1" w:rsidRDefault="00A339F1" w:rsidP="00A33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4604B"/>
    <w:multiLevelType w:val="hybridMultilevel"/>
    <w:tmpl w:val="E8ACB39C"/>
    <w:lvl w:ilvl="0" w:tplc="FBF69382">
      <w:start w:val="1"/>
      <w:numFmt w:val="bullet"/>
      <w:lvlText w:val="-"/>
      <w:lvlJc w:val="left"/>
      <w:pPr>
        <w:ind w:left="1080" w:hanging="360"/>
      </w:pPr>
      <w:rPr>
        <w:rFonts w:ascii="Gadugi" w:hAnsi="Gadug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D74453"/>
    <w:multiLevelType w:val="hybridMultilevel"/>
    <w:tmpl w:val="E82EC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207FC"/>
    <w:multiLevelType w:val="hybridMultilevel"/>
    <w:tmpl w:val="75829392"/>
    <w:lvl w:ilvl="0" w:tplc="8FEA80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A2C53"/>
    <w:multiLevelType w:val="hybridMultilevel"/>
    <w:tmpl w:val="38A46362"/>
    <w:lvl w:ilvl="0" w:tplc="8FEA80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2685A"/>
    <w:multiLevelType w:val="multilevel"/>
    <w:tmpl w:val="44248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925CE3"/>
    <w:multiLevelType w:val="hybridMultilevel"/>
    <w:tmpl w:val="6A1E911C"/>
    <w:lvl w:ilvl="0" w:tplc="5A0041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415B2F"/>
    <w:multiLevelType w:val="hybridMultilevel"/>
    <w:tmpl w:val="B5B2234C"/>
    <w:lvl w:ilvl="0" w:tplc="0BC85A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743A3"/>
    <w:multiLevelType w:val="hybridMultilevel"/>
    <w:tmpl w:val="FB4E7C9C"/>
    <w:lvl w:ilvl="0" w:tplc="5A0041C6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B916D80"/>
    <w:multiLevelType w:val="hybridMultilevel"/>
    <w:tmpl w:val="4AA65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F15C4"/>
    <w:multiLevelType w:val="hybridMultilevel"/>
    <w:tmpl w:val="9DB49D14"/>
    <w:lvl w:ilvl="0" w:tplc="0BC85A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A3C"/>
    <w:rsid w:val="000107CA"/>
    <w:rsid w:val="000114E4"/>
    <w:rsid w:val="00014314"/>
    <w:rsid w:val="00054398"/>
    <w:rsid w:val="000A05ED"/>
    <w:rsid w:val="000C5BAB"/>
    <w:rsid w:val="000D6A20"/>
    <w:rsid w:val="000F473D"/>
    <w:rsid w:val="00107AA9"/>
    <w:rsid w:val="0012183C"/>
    <w:rsid w:val="00136488"/>
    <w:rsid w:val="0014620D"/>
    <w:rsid w:val="00153E81"/>
    <w:rsid w:val="00163FB5"/>
    <w:rsid w:val="0019530B"/>
    <w:rsid w:val="001B53ED"/>
    <w:rsid w:val="001C1A17"/>
    <w:rsid w:val="001D6A2F"/>
    <w:rsid w:val="001F4655"/>
    <w:rsid w:val="001F6CE1"/>
    <w:rsid w:val="00231234"/>
    <w:rsid w:val="0023699B"/>
    <w:rsid w:val="00255BFA"/>
    <w:rsid w:val="00264F1F"/>
    <w:rsid w:val="00274E88"/>
    <w:rsid w:val="00284237"/>
    <w:rsid w:val="0028734A"/>
    <w:rsid w:val="002D3FE6"/>
    <w:rsid w:val="002E37F5"/>
    <w:rsid w:val="002F746F"/>
    <w:rsid w:val="00300162"/>
    <w:rsid w:val="00311087"/>
    <w:rsid w:val="003206F1"/>
    <w:rsid w:val="00320C94"/>
    <w:rsid w:val="00325B91"/>
    <w:rsid w:val="003348E2"/>
    <w:rsid w:val="00354948"/>
    <w:rsid w:val="003729C3"/>
    <w:rsid w:val="00390B97"/>
    <w:rsid w:val="003916C6"/>
    <w:rsid w:val="003950F4"/>
    <w:rsid w:val="003C55E8"/>
    <w:rsid w:val="003C7381"/>
    <w:rsid w:val="003D2CF6"/>
    <w:rsid w:val="003E526F"/>
    <w:rsid w:val="004023B0"/>
    <w:rsid w:val="00407DEE"/>
    <w:rsid w:val="00421252"/>
    <w:rsid w:val="004311F1"/>
    <w:rsid w:val="0044655A"/>
    <w:rsid w:val="0045372C"/>
    <w:rsid w:val="00457386"/>
    <w:rsid w:val="00457F89"/>
    <w:rsid w:val="00462BC9"/>
    <w:rsid w:val="004745E5"/>
    <w:rsid w:val="004A4244"/>
    <w:rsid w:val="004C57B2"/>
    <w:rsid w:val="004C59AA"/>
    <w:rsid w:val="004D1A9A"/>
    <w:rsid w:val="004D329D"/>
    <w:rsid w:val="004E751C"/>
    <w:rsid w:val="0050157D"/>
    <w:rsid w:val="005056F7"/>
    <w:rsid w:val="005071B7"/>
    <w:rsid w:val="0052380B"/>
    <w:rsid w:val="00523961"/>
    <w:rsid w:val="00524C98"/>
    <w:rsid w:val="005302D6"/>
    <w:rsid w:val="00532A45"/>
    <w:rsid w:val="00542542"/>
    <w:rsid w:val="00555626"/>
    <w:rsid w:val="00560158"/>
    <w:rsid w:val="005917BF"/>
    <w:rsid w:val="0059404A"/>
    <w:rsid w:val="005B2963"/>
    <w:rsid w:val="005B2AD5"/>
    <w:rsid w:val="005D05F9"/>
    <w:rsid w:val="005E0458"/>
    <w:rsid w:val="005F22A5"/>
    <w:rsid w:val="005F615A"/>
    <w:rsid w:val="005F6ECD"/>
    <w:rsid w:val="006022E1"/>
    <w:rsid w:val="00610E07"/>
    <w:rsid w:val="006123C2"/>
    <w:rsid w:val="00643185"/>
    <w:rsid w:val="006749BB"/>
    <w:rsid w:val="00681649"/>
    <w:rsid w:val="00697EF9"/>
    <w:rsid w:val="006A00AA"/>
    <w:rsid w:val="006B2AC0"/>
    <w:rsid w:val="006C0540"/>
    <w:rsid w:val="006C303A"/>
    <w:rsid w:val="006E0D61"/>
    <w:rsid w:val="006E472E"/>
    <w:rsid w:val="006E6A93"/>
    <w:rsid w:val="006F37A6"/>
    <w:rsid w:val="00710AEE"/>
    <w:rsid w:val="00712D6B"/>
    <w:rsid w:val="00715BD3"/>
    <w:rsid w:val="00744D83"/>
    <w:rsid w:val="00753663"/>
    <w:rsid w:val="007653C2"/>
    <w:rsid w:val="007654BB"/>
    <w:rsid w:val="007869FA"/>
    <w:rsid w:val="00795C67"/>
    <w:rsid w:val="007A16E7"/>
    <w:rsid w:val="007A192B"/>
    <w:rsid w:val="007C5240"/>
    <w:rsid w:val="007D1578"/>
    <w:rsid w:val="007E523D"/>
    <w:rsid w:val="007F2EFC"/>
    <w:rsid w:val="00802869"/>
    <w:rsid w:val="00815987"/>
    <w:rsid w:val="00822392"/>
    <w:rsid w:val="00836893"/>
    <w:rsid w:val="00837A83"/>
    <w:rsid w:val="00844F3F"/>
    <w:rsid w:val="00852CB3"/>
    <w:rsid w:val="00861FCF"/>
    <w:rsid w:val="0086352B"/>
    <w:rsid w:val="00874BC3"/>
    <w:rsid w:val="008853CA"/>
    <w:rsid w:val="00896572"/>
    <w:rsid w:val="008C4D5E"/>
    <w:rsid w:val="008C6BD1"/>
    <w:rsid w:val="008E5134"/>
    <w:rsid w:val="008F4E5F"/>
    <w:rsid w:val="00905AAE"/>
    <w:rsid w:val="009114D0"/>
    <w:rsid w:val="00917F85"/>
    <w:rsid w:val="00925230"/>
    <w:rsid w:val="0093630E"/>
    <w:rsid w:val="00956488"/>
    <w:rsid w:val="00965E1D"/>
    <w:rsid w:val="00966D31"/>
    <w:rsid w:val="00972305"/>
    <w:rsid w:val="00987D81"/>
    <w:rsid w:val="00987E45"/>
    <w:rsid w:val="0099355A"/>
    <w:rsid w:val="009D2DAB"/>
    <w:rsid w:val="009E00E4"/>
    <w:rsid w:val="009E200F"/>
    <w:rsid w:val="009E7B46"/>
    <w:rsid w:val="009F7C8F"/>
    <w:rsid w:val="00A0294F"/>
    <w:rsid w:val="00A07361"/>
    <w:rsid w:val="00A14505"/>
    <w:rsid w:val="00A32510"/>
    <w:rsid w:val="00A339F1"/>
    <w:rsid w:val="00A33E3F"/>
    <w:rsid w:val="00A42114"/>
    <w:rsid w:val="00A47F72"/>
    <w:rsid w:val="00A536A4"/>
    <w:rsid w:val="00A63379"/>
    <w:rsid w:val="00A6557A"/>
    <w:rsid w:val="00A731CF"/>
    <w:rsid w:val="00A7418A"/>
    <w:rsid w:val="00AB4C8B"/>
    <w:rsid w:val="00AC4F07"/>
    <w:rsid w:val="00AC5445"/>
    <w:rsid w:val="00AD70AE"/>
    <w:rsid w:val="00AF2005"/>
    <w:rsid w:val="00B03626"/>
    <w:rsid w:val="00B03B0A"/>
    <w:rsid w:val="00B07324"/>
    <w:rsid w:val="00B145CA"/>
    <w:rsid w:val="00B25C35"/>
    <w:rsid w:val="00BA6699"/>
    <w:rsid w:val="00BB19BA"/>
    <w:rsid w:val="00BB6E1C"/>
    <w:rsid w:val="00BB7115"/>
    <w:rsid w:val="00BC3C9C"/>
    <w:rsid w:val="00BF0245"/>
    <w:rsid w:val="00C04181"/>
    <w:rsid w:val="00C0615D"/>
    <w:rsid w:val="00C164F8"/>
    <w:rsid w:val="00C21801"/>
    <w:rsid w:val="00C50E4A"/>
    <w:rsid w:val="00C57B8A"/>
    <w:rsid w:val="00C813A1"/>
    <w:rsid w:val="00C818FC"/>
    <w:rsid w:val="00C82E43"/>
    <w:rsid w:val="00CC5838"/>
    <w:rsid w:val="00CC61D3"/>
    <w:rsid w:val="00CC684E"/>
    <w:rsid w:val="00CD1E5D"/>
    <w:rsid w:val="00CD2698"/>
    <w:rsid w:val="00CE4320"/>
    <w:rsid w:val="00D403FB"/>
    <w:rsid w:val="00D43596"/>
    <w:rsid w:val="00D44AC0"/>
    <w:rsid w:val="00D60B63"/>
    <w:rsid w:val="00D70A3C"/>
    <w:rsid w:val="00D72411"/>
    <w:rsid w:val="00D7566A"/>
    <w:rsid w:val="00D77BD4"/>
    <w:rsid w:val="00D84EE6"/>
    <w:rsid w:val="00D97F85"/>
    <w:rsid w:val="00DD2670"/>
    <w:rsid w:val="00DE7C4F"/>
    <w:rsid w:val="00DF2941"/>
    <w:rsid w:val="00DF750E"/>
    <w:rsid w:val="00E15421"/>
    <w:rsid w:val="00E37C65"/>
    <w:rsid w:val="00E4097F"/>
    <w:rsid w:val="00E660FF"/>
    <w:rsid w:val="00E76136"/>
    <w:rsid w:val="00E8238E"/>
    <w:rsid w:val="00E92EFA"/>
    <w:rsid w:val="00E944AB"/>
    <w:rsid w:val="00EB52B2"/>
    <w:rsid w:val="00EC1784"/>
    <w:rsid w:val="00EC40C8"/>
    <w:rsid w:val="00EC73E9"/>
    <w:rsid w:val="00F0280F"/>
    <w:rsid w:val="00F14315"/>
    <w:rsid w:val="00F21B2A"/>
    <w:rsid w:val="00F42A45"/>
    <w:rsid w:val="00F51008"/>
    <w:rsid w:val="00F55B4A"/>
    <w:rsid w:val="00F625D9"/>
    <w:rsid w:val="00F73313"/>
    <w:rsid w:val="00F737D1"/>
    <w:rsid w:val="00F743EC"/>
    <w:rsid w:val="00F7702C"/>
    <w:rsid w:val="00F97007"/>
    <w:rsid w:val="00FC4EBF"/>
    <w:rsid w:val="00FE40DD"/>
    <w:rsid w:val="00FF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1A28C8D"/>
  <w15:chartTrackingRefBased/>
  <w15:docId w15:val="{0E73C212-F6DB-4546-A9CA-70230A79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F2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0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2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2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7B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D3FE6"/>
    <w:rPr>
      <w:b/>
      <w:bCs/>
    </w:rPr>
  </w:style>
  <w:style w:type="character" w:styleId="Hyperlink">
    <w:name w:val="Hyperlink"/>
    <w:basedOn w:val="DefaultParagraphFont"/>
    <w:uiPriority w:val="99"/>
    <w:unhideWhenUsed/>
    <w:rsid w:val="008F4E5F"/>
    <w:rPr>
      <w:color w:val="0563C1" w:themeColor="hyperlink"/>
      <w:u w:val="single"/>
    </w:rPr>
  </w:style>
  <w:style w:type="character" w:customStyle="1" w:styleId="ecl-checkboxlabel-text">
    <w:name w:val="ecl-checkbox__label-text"/>
    <w:basedOn w:val="DefaultParagraphFont"/>
    <w:rsid w:val="00F42A45"/>
  </w:style>
  <w:style w:type="character" w:customStyle="1" w:styleId="Heading1Char">
    <w:name w:val="Heading 1 Char"/>
    <w:basedOn w:val="DefaultParagraphFont"/>
    <w:link w:val="Heading1"/>
    <w:uiPriority w:val="9"/>
    <w:rsid w:val="005F22A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5F22A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5F22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2A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5F2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cl-accordiontoggle-title">
    <w:name w:val="ecl-accordion__toggle-title"/>
    <w:basedOn w:val="DefaultParagraphFont"/>
    <w:rsid w:val="005F22A5"/>
  </w:style>
  <w:style w:type="character" w:customStyle="1" w:styleId="Heading2Char">
    <w:name w:val="Heading 2 Char"/>
    <w:basedOn w:val="DefaultParagraphFont"/>
    <w:link w:val="Heading2"/>
    <w:uiPriority w:val="9"/>
    <w:semiHidden/>
    <w:rsid w:val="00FE40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01431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23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39F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9F1"/>
  </w:style>
  <w:style w:type="paragraph" w:styleId="Footer">
    <w:name w:val="footer"/>
    <w:basedOn w:val="Normal"/>
    <w:link w:val="FooterChar"/>
    <w:uiPriority w:val="99"/>
    <w:unhideWhenUsed/>
    <w:rsid w:val="00A339F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9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0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48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13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0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5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9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6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4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5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4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0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1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0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2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3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0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2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0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4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u-mayors.ec.europa.eu/en/action_plan_list" TargetMode="External"/><Relationship Id="rId18" Type="http://schemas.openxmlformats.org/officeDocument/2006/relationships/hyperlink" Target="https://urban-mobility-observatory.transport.ec.europa.eu/sustainable-urban-mobility-plans/expert-corner-sump-reference-materials_en" TargetMode="External"/><Relationship Id="rId26" Type="http://schemas.openxmlformats.org/officeDocument/2006/relationships/hyperlink" Target="https://civitas.eu/thematic-areas/integrated-inclusive-planning" TargetMode="External"/><Relationship Id="rId39" Type="http://schemas.openxmlformats.org/officeDocument/2006/relationships/hyperlink" Target="https://www.polisnetwork.eu/what-we-do/eu-projects/" TargetMode="External"/><Relationship Id="rId21" Type="http://schemas.openxmlformats.org/officeDocument/2006/relationships/hyperlink" Target="https://civitas.eu/thematic-areas/active-mobility" TargetMode="External"/><Relationship Id="rId34" Type="http://schemas.openxmlformats.org/officeDocument/2006/relationships/image" Target="media/image7.png"/><Relationship Id="rId42" Type="http://schemas.openxmlformats.org/officeDocument/2006/relationships/hyperlink" Target="https://marketplace.eiturbanmobility.eu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hyperlink" Target="https://civitas.eu/thematic-areas/smart-sustainable-connected-and-shared-mobilit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-mayors.ec.europa.eu/en/signatories" TargetMode="External"/><Relationship Id="rId24" Type="http://schemas.openxmlformats.org/officeDocument/2006/relationships/hyperlink" Target="https://civitas.eu/thematic-areas/collective-passenger-transport-shared-mobility" TargetMode="External"/><Relationship Id="rId32" Type="http://schemas.openxmlformats.org/officeDocument/2006/relationships/hyperlink" Target="https://civitas.eu/sites/default/files/CIVITAS_Replication%20Pack.pdf" TargetMode="External"/><Relationship Id="rId37" Type="http://schemas.openxmlformats.org/officeDocument/2006/relationships/hyperlink" Target="https://www.polisnetwork.eu/2024-annual-polis-conference/" TargetMode="External"/><Relationship Id="rId40" Type="http://schemas.openxmlformats.org/officeDocument/2006/relationships/image" Target="media/image8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obilityweek.eu/previous-editions/" TargetMode="External"/><Relationship Id="rId23" Type="http://schemas.openxmlformats.org/officeDocument/2006/relationships/hyperlink" Target="https://civitas.eu/thematic-areas/clean-energy-efficient-vehicles" TargetMode="External"/><Relationship Id="rId28" Type="http://schemas.openxmlformats.org/officeDocument/2006/relationships/hyperlink" Target="https://civitas.eu/thematic-areas/road-safety-security" TargetMode="External"/><Relationship Id="rId36" Type="http://schemas.openxmlformats.org/officeDocument/2006/relationships/hyperlink" Target="https://www.polisnetwork.eu/what-we-do/topics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6.png"/><Relationship Id="rId31" Type="http://schemas.openxmlformats.org/officeDocument/2006/relationships/hyperlink" Target="https://civitas.eu/resources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hyperlink" Target="https://civitas.eu/thematic-areas/behavioural-change-mobility-management" TargetMode="External"/><Relationship Id="rId27" Type="http://schemas.openxmlformats.org/officeDocument/2006/relationships/hyperlink" Target="https://civitas.eu/thematic-areas/public-participation-co-creation" TargetMode="External"/><Relationship Id="rId30" Type="http://schemas.openxmlformats.org/officeDocument/2006/relationships/hyperlink" Target="https://civitas.eu/thematic-areas/urban-logistics" TargetMode="External"/><Relationship Id="rId35" Type="http://schemas.openxmlformats.org/officeDocument/2006/relationships/hyperlink" Target="https://www.polisnetwork.eu/what-we-do/working-groups/" TargetMode="External"/><Relationship Id="rId43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eu-mayors.ec.europa.eu/en/key_action_list" TargetMode="External"/><Relationship Id="rId17" Type="http://schemas.openxmlformats.org/officeDocument/2006/relationships/hyperlink" Target="https://urban-mobility-observatory.transport.ec.europa.eu/index_en" TargetMode="External"/><Relationship Id="rId25" Type="http://schemas.openxmlformats.org/officeDocument/2006/relationships/hyperlink" Target="https://civitas.eu/thematic-areas/demand-urban-space-management" TargetMode="External"/><Relationship Id="rId33" Type="http://schemas.openxmlformats.org/officeDocument/2006/relationships/hyperlink" Target="https://civitas.eu/mobility-solutions" TargetMode="External"/><Relationship Id="rId38" Type="http://schemas.openxmlformats.org/officeDocument/2006/relationships/hyperlink" Target="https://www.polisnetwork.eu/previous-editions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civitas.eu/" TargetMode="External"/><Relationship Id="rId41" Type="http://schemas.openxmlformats.org/officeDocument/2006/relationships/hyperlink" Target="https://www.eiturbanmobility.eu/about-us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3A466-E2DE-4D6A-A133-A9DF7BDCF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3278</Words>
  <Characters>18689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Dochka</dc:creator>
  <cp:keywords/>
  <dc:description/>
  <cp:lastModifiedBy>m.tsvetkova</cp:lastModifiedBy>
  <cp:revision>2</cp:revision>
  <dcterms:created xsi:type="dcterms:W3CDTF">2025-11-04T08:03:00Z</dcterms:created>
  <dcterms:modified xsi:type="dcterms:W3CDTF">2025-11-04T08:03:00Z</dcterms:modified>
</cp:coreProperties>
</file>